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DDB5" w14:textId="77777777" w:rsidR="0038642E" w:rsidRDefault="00385B69" w:rsidP="00385B69">
      <w:pPr>
        <w:pStyle w:val="Heading1"/>
        <w:spacing w:before="5160"/>
        <w:ind w:left="113"/>
        <w:rPr>
          <w:color w:val="FFFFFF" w:themeColor="background1"/>
        </w:rPr>
      </w:pPr>
      <w:bookmarkStart w:id="0" w:name="_Toc504038267"/>
      <w:r w:rsidRPr="00385B69">
        <w:rPr>
          <w:noProof/>
          <w:color w:val="FFFFFF" w:themeColor="background1"/>
          <w:lang w:eastAsia="en-AU"/>
        </w:rPr>
        <w:drawing>
          <wp:anchor distT="0" distB="0" distL="114300" distR="114300" simplePos="0" relativeHeight="251654656" behindDoc="1" locked="0" layoutInCell="1" allowOverlap="1" wp14:anchorId="0E04E2D2" wp14:editId="32ED76A5">
            <wp:simplePos x="0" y="0"/>
            <wp:positionH relativeFrom="page">
              <wp:align>left</wp:align>
            </wp:positionH>
            <wp:positionV relativeFrom="page">
              <wp:align>top</wp:align>
            </wp:positionV>
            <wp:extent cx="7589309" cy="10735199"/>
            <wp:effectExtent l="0" t="0" r="0" b="0"/>
            <wp:wrapNone/>
            <wp:docPr id="18" name="Picture 18" descr="Cover image for the Emissions Reduction Fund audit templates" title="Cover image for the Emissions Reduction Fund audit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F 2015.jpg"/>
                    <pic:cNvPicPr/>
                  </pic:nvPicPr>
                  <pic:blipFill>
                    <a:blip r:embed="rId11">
                      <a:extLst>
                        <a:ext uri="{28A0092B-C50C-407E-A947-70E740481C1C}">
                          <a14:useLocalDpi xmlns:a14="http://schemas.microsoft.com/office/drawing/2010/main" val="0"/>
                        </a:ext>
                      </a:extLst>
                    </a:blip>
                    <a:stretch>
                      <a:fillRect/>
                    </a:stretch>
                  </pic:blipFill>
                  <pic:spPr>
                    <a:xfrm>
                      <a:off x="0" y="0"/>
                      <a:ext cx="7589309" cy="10735199"/>
                    </a:xfrm>
                    <a:prstGeom prst="rect">
                      <a:avLst/>
                    </a:prstGeom>
                  </pic:spPr>
                </pic:pic>
              </a:graphicData>
            </a:graphic>
            <wp14:sizeRelH relativeFrom="page">
              <wp14:pctWidth>0</wp14:pctWidth>
            </wp14:sizeRelH>
            <wp14:sizeRelV relativeFrom="page">
              <wp14:pctHeight>0</wp14:pctHeight>
            </wp14:sizeRelV>
          </wp:anchor>
        </w:drawing>
      </w:r>
      <w:r w:rsidRPr="00385B69">
        <w:rPr>
          <w:color w:val="FFFFFF" w:themeColor="background1"/>
        </w:rPr>
        <w:t>Emissions Reduction Fund audit templates</w:t>
      </w:r>
      <w:bookmarkEnd w:id="0"/>
    </w:p>
    <w:p w14:paraId="0E04DDB6" w14:textId="7D62820E" w:rsidR="00385B69" w:rsidRPr="00385B69" w:rsidRDefault="0049288C" w:rsidP="00385B69">
      <w:pPr>
        <w:ind w:left="113"/>
        <w:rPr>
          <w:color w:val="FFFFFF" w:themeColor="background1"/>
        </w:rPr>
      </w:pPr>
      <w:r>
        <w:rPr>
          <w:color w:val="FFFFFF" w:themeColor="background1"/>
        </w:rPr>
        <w:t>December</w:t>
      </w:r>
      <w:r w:rsidRPr="00385B69">
        <w:rPr>
          <w:color w:val="FFFFFF" w:themeColor="background1"/>
        </w:rPr>
        <w:t xml:space="preserve"> </w:t>
      </w:r>
      <w:r w:rsidR="00385B69" w:rsidRPr="00385B69">
        <w:rPr>
          <w:color w:val="FFFFFF" w:themeColor="background1"/>
        </w:rPr>
        <w:t>201</w:t>
      </w:r>
      <w:r w:rsidR="00D06274">
        <w:rPr>
          <w:color w:val="FFFFFF" w:themeColor="background1"/>
        </w:rPr>
        <w:t>9</w:t>
      </w:r>
    </w:p>
    <w:p w14:paraId="0E04DDB7" w14:textId="77777777" w:rsidR="0038642E" w:rsidRDefault="0038642E" w:rsidP="0038642E">
      <w:pPr>
        <w:spacing w:after="0"/>
        <w:rPr>
          <w:rFonts w:eastAsia="Times New Roman"/>
          <w:b/>
          <w:bCs/>
          <w:color w:val="005874"/>
          <w:kern w:val="32"/>
          <w:sz w:val="40"/>
        </w:rPr>
      </w:pPr>
      <w:r>
        <w:br w:type="page"/>
      </w:r>
    </w:p>
    <w:p w14:paraId="0E04DDB8" w14:textId="77777777" w:rsidR="00E81741" w:rsidRPr="000F73E9" w:rsidRDefault="00E81741" w:rsidP="00E81741">
      <w:pPr>
        <w:pStyle w:val="Heading1"/>
      </w:pPr>
      <w:bookmarkStart w:id="1" w:name="_Toc428276512"/>
      <w:bookmarkStart w:id="2" w:name="_Toc504038268"/>
      <w:r w:rsidRPr="000F73E9">
        <w:lastRenderedPageBreak/>
        <w:t>Emissions Reduction Fund audit templates</w:t>
      </w:r>
      <w:bookmarkEnd w:id="1"/>
      <w:bookmarkEnd w:id="2"/>
    </w:p>
    <w:p w14:paraId="0E04DDB9" w14:textId="77777777" w:rsidR="00E81741" w:rsidRPr="004B16BF" w:rsidRDefault="00E81741" w:rsidP="00E81741">
      <w:r w:rsidRPr="004B16BF">
        <w:t>These templates show how the Clean Energy Regulator expects a reasonable assurance engagement report for registered projects under the Emissions Reduction Fund to be structured. It is not mandatory to follow this template but it is recommended, and it is the responsibility of auditors to ensure their audit reports meet legislative requirements.</w:t>
      </w:r>
    </w:p>
    <w:p w14:paraId="0E04DDBA" w14:textId="77777777" w:rsidR="00E81741" w:rsidRPr="004B16BF" w:rsidRDefault="00E81741" w:rsidP="00E81741">
      <w:r w:rsidRPr="004B16BF">
        <w:t>Where text is included within brackets</w:t>
      </w:r>
      <w:r w:rsidR="00DB5E93">
        <w:t>, for example</w:t>
      </w:r>
      <w:r w:rsidRPr="004B16BF">
        <w:t xml:space="preserve"> </w:t>
      </w:r>
      <w:r w:rsidRPr="004B16BF">
        <w:rPr>
          <w:i/>
        </w:rPr>
        <w:t>[audited body]</w:t>
      </w:r>
      <w:r w:rsidRPr="004B16BF">
        <w:t xml:space="preserve">, information </w:t>
      </w:r>
      <w:r w:rsidRPr="004B16BF">
        <w:rPr>
          <w:b/>
        </w:rPr>
        <w:t xml:space="preserve">must </w:t>
      </w:r>
      <w:r w:rsidRPr="004B16BF">
        <w:t>be provided in line with the suggested text.</w:t>
      </w:r>
    </w:p>
    <w:p w14:paraId="0E04DDBB" w14:textId="77777777" w:rsidR="00E81741" w:rsidRPr="004B16BF" w:rsidRDefault="00E81741" w:rsidP="00E81741">
      <w:r w:rsidRPr="004B16BF">
        <w:t>Some parts of the template are optional. It is up to the auditor to exercise their own discretion as to whether to use these parts, which are marked in brackets as [Optional].</w:t>
      </w:r>
    </w:p>
    <w:p w14:paraId="0E04DDBC" w14:textId="77777777" w:rsidR="00E81741" w:rsidRPr="004B16BF" w:rsidRDefault="00E81741" w:rsidP="00E81741">
      <w:r w:rsidRPr="004B16BF">
        <w:t>The audit must be conducted in accordance with the relevant requirements for assurance engagements under:</w:t>
      </w:r>
    </w:p>
    <w:p w14:paraId="0E04DDBD" w14:textId="77777777" w:rsidR="00E81741" w:rsidRPr="004B16BF" w:rsidRDefault="00E81741" w:rsidP="0023623B">
      <w:pPr>
        <w:pStyle w:val="CERbullets"/>
        <w:numPr>
          <w:ilvl w:val="0"/>
          <w:numId w:val="38"/>
        </w:numPr>
      </w:pPr>
      <w:r w:rsidRPr="004B16BF">
        <w:t xml:space="preserve">the </w:t>
      </w:r>
      <w:r w:rsidRPr="004B16BF">
        <w:rPr>
          <w:i/>
        </w:rPr>
        <w:t>National Greenhouse and Energy Reporting (Audit) Determination 2009</w:t>
      </w:r>
      <w:r w:rsidRPr="004B16BF">
        <w:t xml:space="preserve"> (NGER Audit Determination), and </w:t>
      </w:r>
    </w:p>
    <w:p w14:paraId="0E04DDBE" w14:textId="77777777" w:rsidR="00E81741" w:rsidRPr="004B16BF" w:rsidRDefault="00E81741" w:rsidP="0023623B">
      <w:pPr>
        <w:pStyle w:val="CERbullets"/>
        <w:numPr>
          <w:ilvl w:val="0"/>
          <w:numId w:val="38"/>
        </w:numPr>
      </w:pPr>
      <w:r w:rsidRPr="004B16BF">
        <w:t xml:space="preserve">relevant national and international audit standards, including: </w:t>
      </w:r>
    </w:p>
    <w:p w14:paraId="0E04DDBF" w14:textId="77777777" w:rsidR="00E81741" w:rsidRPr="006F2BFC" w:rsidRDefault="00E81741" w:rsidP="0023623B">
      <w:pPr>
        <w:pStyle w:val="CERbullets"/>
        <w:numPr>
          <w:ilvl w:val="1"/>
          <w:numId w:val="38"/>
        </w:numPr>
        <w:rPr>
          <w:i/>
        </w:rPr>
      </w:pPr>
      <w:r w:rsidRPr="004B16BF">
        <w:t xml:space="preserve">ASAE 3000 </w:t>
      </w:r>
      <w:r w:rsidRPr="00825346">
        <w:rPr>
          <w:i/>
        </w:rPr>
        <w:t>Assurance Engagements other than Audits or Reviews of Historical Financial Information</w:t>
      </w:r>
    </w:p>
    <w:p w14:paraId="0E04DDC0" w14:textId="77777777" w:rsidR="001C5803" w:rsidRPr="006F2BFC" w:rsidRDefault="00E81741" w:rsidP="0023623B">
      <w:pPr>
        <w:pStyle w:val="CERbullets"/>
        <w:numPr>
          <w:ilvl w:val="1"/>
          <w:numId w:val="38"/>
        </w:numPr>
      </w:pPr>
      <w:r w:rsidRPr="004B16BF">
        <w:t xml:space="preserve">ASAE 3100 </w:t>
      </w:r>
      <w:r w:rsidRPr="00825346">
        <w:rPr>
          <w:i/>
        </w:rPr>
        <w:t>Compliance Engagements</w:t>
      </w:r>
    </w:p>
    <w:p w14:paraId="0E04DDC1" w14:textId="77777777" w:rsidR="00E81741" w:rsidRPr="004B16BF" w:rsidRDefault="001C5803" w:rsidP="0023623B">
      <w:pPr>
        <w:pStyle w:val="CERbullets"/>
        <w:numPr>
          <w:ilvl w:val="1"/>
          <w:numId w:val="38"/>
        </w:numPr>
      </w:pPr>
      <w:r>
        <w:t>ASAE 3410</w:t>
      </w:r>
      <w:r w:rsidRPr="006F2BFC">
        <w:t xml:space="preserve"> </w:t>
      </w:r>
      <w:r w:rsidRPr="00825346">
        <w:rPr>
          <w:i/>
        </w:rPr>
        <w:t>Assurance on Greenhouse Gas Statements</w:t>
      </w:r>
      <w:r w:rsidR="00DB5E93">
        <w:t>, and</w:t>
      </w:r>
    </w:p>
    <w:p w14:paraId="0E04DDC2" w14:textId="77777777" w:rsidR="00E81741" w:rsidRDefault="00E81741" w:rsidP="0023623B">
      <w:pPr>
        <w:pStyle w:val="CERbullets"/>
        <w:numPr>
          <w:ilvl w:val="1"/>
          <w:numId w:val="38"/>
        </w:numPr>
      </w:pPr>
      <w:r w:rsidRPr="004B16BF">
        <w:t xml:space="preserve">Australian </w:t>
      </w:r>
      <w:r w:rsidR="00D142DB" w:rsidRPr="004B16BF">
        <w:t>S</w:t>
      </w:r>
      <w:r w:rsidRPr="004B16BF">
        <w:t xml:space="preserve">tandard AS ISO 14064.3 </w:t>
      </w:r>
      <w:r w:rsidRPr="00825346">
        <w:rPr>
          <w:i/>
        </w:rPr>
        <w:t>Greenhouse gases Part 3: Specification with guidance for the validation and verification of greenhouse gas assertions</w:t>
      </w:r>
      <w:r w:rsidRPr="004B16BF">
        <w:t>.</w:t>
      </w:r>
    </w:p>
    <w:p w14:paraId="0E04DDC3" w14:textId="77777777" w:rsidR="001C5803" w:rsidRPr="004B16BF" w:rsidRDefault="001C5803" w:rsidP="0023623B">
      <w:pPr>
        <w:pStyle w:val="CERbullets"/>
        <w:numPr>
          <w:ilvl w:val="0"/>
          <w:numId w:val="38"/>
        </w:numPr>
      </w:pPr>
      <w:r>
        <w:t xml:space="preserve">Please note, only some components of ASAE 3410 will </w:t>
      </w:r>
      <w:r w:rsidR="007A0AC4">
        <w:t xml:space="preserve">be </w:t>
      </w:r>
      <w:r>
        <w:t xml:space="preserve">relevant. Auditors should use this standard as guidance. </w:t>
      </w:r>
    </w:p>
    <w:p w14:paraId="0E04DDC4" w14:textId="77777777" w:rsidR="007B3911" w:rsidRDefault="007B3911" w:rsidP="007B3911">
      <w:r>
        <w:t xml:space="preserve">This coversheet requires auditors to disclose both audit and non-audit fees, as well as the hours spent on the audit by the audit team. Please refer to </w:t>
      </w:r>
      <w:r w:rsidR="00F30EBC">
        <w:t>5.7.1</w:t>
      </w:r>
      <w:r>
        <w:t xml:space="preserve"> of this handbook for more information on </w:t>
      </w:r>
      <w:r w:rsidR="00FA24BF">
        <w:t>fee disclosure.</w:t>
      </w:r>
    </w:p>
    <w:p w14:paraId="0E04DDC5" w14:textId="77777777" w:rsidR="00E81741" w:rsidRPr="000F73E9" w:rsidRDefault="007B3911" w:rsidP="007B3911">
      <w:r w:rsidRPr="004B16BF">
        <w:t xml:space="preserve"> </w:t>
      </w:r>
      <w:r w:rsidR="00E81741" w:rsidRPr="004B16BF">
        <w:t>Refer to Division 3.4 of the NGER Audit Determination for further information on the legislative requirements for reporting an assurance engagement.</w:t>
      </w:r>
    </w:p>
    <w:p w14:paraId="0E04DDC6" w14:textId="4ED5F5B1" w:rsidR="00E81741" w:rsidRPr="000F73E9" w:rsidRDefault="00E81741" w:rsidP="002F1328">
      <w:pPr>
        <w:pStyle w:val="Heading2"/>
      </w:pPr>
      <w:bookmarkStart w:id="3" w:name="_Toc428276513"/>
      <w:bookmarkStart w:id="4" w:name="_Toc457297231"/>
      <w:bookmarkStart w:id="5" w:name="_Toc457298259"/>
      <w:bookmarkStart w:id="6" w:name="_Toc504038269"/>
      <w:r w:rsidRPr="000F73E9">
        <w:t>Guidance for preparation of an initial audit report</w:t>
      </w:r>
      <w:bookmarkEnd w:id="3"/>
      <w:bookmarkEnd w:id="4"/>
      <w:bookmarkEnd w:id="5"/>
      <w:bookmarkEnd w:id="6"/>
    </w:p>
    <w:p w14:paraId="0E04DDC7" w14:textId="0D11D3A3" w:rsidR="00E81741" w:rsidRPr="000F73E9" w:rsidRDefault="00E81741" w:rsidP="00E81741">
      <w:r w:rsidRPr="000F73E9">
        <w:t>An initial audit must cover the first reporting period for a project, or the first six months of the project, whichever is the longest of the periods.</w:t>
      </w:r>
    </w:p>
    <w:p w14:paraId="0E04DDC8" w14:textId="480D085C" w:rsidR="00E81741" w:rsidRPr="000F73E9" w:rsidRDefault="00E81741" w:rsidP="0023623B">
      <w:pPr>
        <w:pStyle w:val="CERbullets"/>
        <w:numPr>
          <w:ilvl w:val="0"/>
          <w:numId w:val="38"/>
        </w:numPr>
      </w:pPr>
      <w:r w:rsidRPr="000F73E9">
        <w:t xml:space="preserve">If the first </w:t>
      </w:r>
      <w:r w:rsidR="007F50E4">
        <w:t>offsets</w:t>
      </w:r>
      <w:r w:rsidRPr="000F73E9">
        <w:t xml:space="preserve"> report under the Emissions Reduction Fund is submitted between six months to two years into the crediting period for emissions avoidance projects, or five years into the crediting period for sequestration projects, then the audit must cover the entirety of the reporting period.</w:t>
      </w:r>
    </w:p>
    <w:p w14:paraId="0E04DDC9" w14:textId="6BA52F0B" w:rsidR="002F1328" w:rsidRDefault="002F1328" w:rsidP="0023623B">
      <w:pPr>
        <w:pStyle w:val="CERbullets"/>
        <w:numPr>
          <w:ilvl w:val="0"/>
          <w:numId w:val="38"/>
        </w:numPr>
      </w:pPr>
      <w:r w:rsidRPr="000F73E9">
        <w:t xml:space="preserve">Where allowed for in the legislative rule made under the </w:t>
      </w:r>
      <w:r w:rsidRPr="000F73E9">
        <w:rPr>
          <w:i/>
        </w:rPr>
        <w:t xml:space="preserve">Carbon Credits (Carbon Farming Initiative) Act 2011 </w:t>
      </w:r>
      <w:r w:rsidRPr="000F73E9">
        <w:t>(CFI Act)</w:t>
      </w:r>
      <w:r w:rsidR="00DB5E93">
        <w:t>,</w:t>
      </w:r>
      <w:r w:rsidRPr="000F73E9">
        <w:t xml:space="preserve"> a registered project may report more frequently than every six months. In these cases, the initial audit must cover a period of at least six months, be submitted with the final report covering the six month period</w:t>
      </w:r>
      <w:r w:rsidR="00DB5E93">
        <w:t>,</w:t>
      </w:r>
      <w:r w:rsidRPr="000F73E9">
        <w:t xml:space="preserve"> and cover the entirety of all reports covering the six month period. </w:t>
      </w:r>
    </w:p>
    <w:p w14:paraId="0E04DDCA" w14:textId="59736D45" w:rsidR="002F1328" w:rsidRPr="000F73E9" w:rsidRDefault="002F1328" w:rsidP="00DB5E93">
      <w:pPr>
        <w:pStyle w:val="Heading2"/>
      </w:pPr>
      <w:bookmarkStart w:id="7" w:name="_Toc428276514"/>
      <w:bookmarkStart w:id="8" w:name="_Toc457297232"/>
      <w:bookmarkStart w:id="9" w:name="_Toc457298260"/>
      <w:bookmarkStart w:id="10" w:name="_Toc504038270"/>
      <w:r w:rsidRPr="000F73E9">
        <w:lastRenderedPageBreak/>
        <w:t>Scope of initial audit</w:t>
      </w:r>
      <w:bookmarkEnd w:id="7"/>
      <w:bookmarkEnd w:id="8"/>
      <w:bookmarkEnd w:id="9"/>
      <w:bookmarkEnd w:id="10"/>
    </w:p>
    <w:p w14:paraId="0E04DDCB" w14:textId="4F0234B4" w:rsidR="002F1328" w:rsidRPr="000F73E9" w:rsidRDefault="002F1328" w:rsidP="004A12E1">
      <w:pPr>
        <w:keepNext/>
      </w:pPr>
      <w:r w:rsidRPr="000F73E9">
        <w:t xml:space="preserve">The initial audit scope will cover whether, in all material respects: </w:t>
      </w:r>
    </w:p>
    <w:p w14:paraId="0E04DDCC" w14:textId="46DF7351" w:rsidR="002F1328" w:rsidRPr="000F73E9" w:rsidRDefault="002F1328" w:rsidP="0023623B">
      <w:pPr>
        <w:pStyle w:val="CERbullets"/>
        <w:keepNext/>
        <w:numPr>
          <w:ilvl w:val="0"/>
          <w:numId w:val="38"/>
        </w:numPr>
      </w:pPr>
      <w:r w:rsidRPr="000F73E9">
        <w:t xml:space="preserve">the proponent meets requirements of the relevant methodology determination under subsection 106(3) of the </w:t>
      </w:r>
      <w:r w:rsidR="00DB5E93">
        <w:t xml:space="preserve">CFI </w:t>
      </w:r>
      <w:r w:rsidRPr="000F73E9">
        <w:t>Act</w:t>
      </w:r>
    </w:p>
    <w:p w14:paraId="0E04DDCD" w14:textId="2B81C857" w:rsidR="002F1328" w:rsidRPr="000F73E9" w:rsidRDefault="002F1328" w:rsidP="0023623B">
      <w:pPr>
        <w:pStyle w:val="CERbullets"/>
        <w:keepNext/>
        <w:numPr>
          <w:ilvl w:val="0"/>
          <w:numId w:val="38"/>
        </w:numPr>
      </w:pPr>
      <w:r w:rsidRPr="000F73E9">
        <w:t xml:space="preserve">the </w:t>
      </w:r>
      <w:r w:rsidR="007F50E4">
        <w:t xml:space="preserve">offsets </w:t>
      </w:r>
      <w:r w:rsidRPr="000F73E9">
        <w:t>report</w:t>
      </w:r>
      <w:r w:rsidR="00702489">
        <w:t>(</w:t>
      </w:r>
      <w:r w:rsidRPr="000F73E9">
        <w:t>s</w:t>
      </w:r>
      <w:r w:rsidR="00702489">
        <w:t>)</w:t>
      </w:r>
      <w:r w:rsidRPr="000F73E9">
        <w:t xml:space="preserve"> has been prepared in accordance with section 76 of the </w:t>
      </w:r>
      <w:r w:rsidR="00DB5E93">
        <w:t xml:space="preserve">CFI </w:t>
      </w:r>
      <w:r w:rsidRPr="000F73E9">
        <w:t>Act</w:t>
      </w:r>
      <w:r w:rsidR="00DB5E93">
        <w:t>, and</w:t>
      </w:r>
      <w:r w:rsidR="00702489">
        <w:t xml:space="preserve"> </w:t>
      </w:r>
    </w:p>
    <w:p w14:paraId="0E04DDCE" w14:textId="05913BA3" w:rsidR="002F1328" w:rsidRPr="000F73E9" w:rsidRDefault="002F1328" w:rsidP="0023623B">
      <w:pPr>
        <w:pStyle w:val="CERbullets"/>
        <w:keepNext/>
        <w:numPr>
          <w:ilvl w:val="0"/>
          <w:numId w:val="38"/>
        </w:numPr>
      </w:pPr>
      <w:r w:rsidRPr="000F73E9">
        <w:t>the project has been operated and implemented in accordance with</w:t>
      </w:r>
      <w:r w:rsidR="00DB5E93">
        <w:t xml:space="preserve"> the</w:t>
      </w:r>
      <w:r w:rsidRPr="000F73E9">
        <w:t>:</w:t>
      </w:r>
    </w:p>
    <w:p w14:paraId="0E04DDCF" w14:textId="2FA97F35" w:rsidR="002F1328" w:rsidRPr="000F73E9" w:rsidRDefault="002F1328" w:rsidP="0023623B">
      <w:pPr>
        <w:pStyle w:val="ListParagraph"/>
        <w:numPr>
          <w:ilvl w:val="1"/>
          <w:numId w:val="38"/>
        </w:numPr>
      </w:pPr>
      <w:r w:rsidRPr="000F73E9">
        <w:t>section 27 declaration</w:t>
      </w:r>
    </w:p>
    <w:p w14:paraId="0E04DDD0" w14:textId="220D6573" w:rsidR="002F1328" w:rsidRPr="000F73E9" w:rsidRDefault="002F1328" w:rsidP="0023623B">
      <w:pPr>
        <w:pStyle w:val="ListParagraph"/>
        <w:numPr>
          <w:ilvl w:val="1"/>
          <w:numId w:val="38"/>
        </w:numPr>
      </w:pPr>
      <w:r w:rsidRPr="000F73E9">
        <w:t>relevant methodology determination</w:t>
      </w:r>
      <w:r w:rsidR="00DB5E93">
        <w:t>, and</w:t>
      </w:r>
    </w:p>
    <w:p w14:paraId="0E04DDD1" w14:textId="0541BEB4" w:rsidR="002F1328" w:rsidRPr="000F73E9" w:rsidRDefault="002F1328" w:rsidP="0023623B">
      <w:pPr>
        <w:pStyle w:val="ListParagraph"/>
        <w:numPr>
          <w:ilvl w:val="1"/>
          <w:numId w:val="38"/>
        </w:numPr>
      </w:pPr>
      <w:r w:rsidRPr="000F73E9">
        <w:t xml:space="preserve">requirements of the </w:t>
      </w:r>
      <w:r w:rsidR="00DB5E93">
        <w:t xml:space="preserve">CFI </w:t>
      </w:r>
      <w:r w:rsidRPr="000F73E9">
        <w:t>Act.</w:t>
      </w:r>
    </w:p>
    <w:p w14:paraId="0E04DDD2" w14:textId="2CF8570F" w:rsidR="002F1328" w:rsidRPr="000F73E9" w:rsidRDefault="002F1328" w:rsidP="002F1328">
      <w:pPr>
        <w:pStyle w:val="Heading2"/>
      </w:pPr>
      <w:bookmarkStart w:id="11" w:name="_Toc428276515"/>
      <w:bookmarkStart w:id="12" w:name="_Toc457297233"/>
      <w:bookmarkStart w:id="13" w:name="_Toc457298261"/>
      <w:bookmarkStart w:id="14" w:name="_Toc504038271"/>
      <w:r w:rsidRPr="000F73E9">
        <w:t>Guidance for preparation of a subsequent audit report</w:t>
      </w:r>
      <w:bookmarkEnd w:id="11"/>
      <w:bookmarkEnd w:id="12"/>
      <w:bookmarkEnd w:id="13"/>
      <w:bookmarkEnd w:id="14"/>
    </w:p>
    <w:p w14:paraId="0E04DDD3" w14:textId="4E9DE999" w:rsidR="002F1328" w:rsidRPr="000F73E9" w:rsidRDefault="002F1328" w:rsidP="002F1328">
      <w:r w:rsidRPr="000F73E9">
        <w:t xml:space="preserve">A subsequent audit report is required to be submitted in line with the project audit schedule, decided by the Clean Energy Regulator, and provided at project registration. </w:t>
      </w:r>
    </w:p>
    <w:p w14:paraId="0E04DDD4" w14:textId="2CD74AFE" w:rsidR="002F1328" w:rsidRPr="000F73E9" w:rsidRDefault="002F1328" w:rsidP="002F1328">
      <w:r w:rsidRPr="000F73E9">
        <w:t xml:space="preserve">A subsequent audit must be submitted with the first </w:t>
      </w:r>
      <w:r w:rsidR="006F2BFC">
        <w:t>offsets report</w:t>
      </w:r>
      <w:r w:rsidRPr="000F73E9">
        <w:t xml:space="preserve"> after each date specified within the project</w:t>
      </w:r>
      <w:r w:rsidR="00DB5E93">
        <w:t>’</w:t>
      </w:r>
      <w:r w:rsidRPr="000F73E9">
        <w:t>s audit schedule, and must cover a period of no less than 12 months.</w:t>
      </w:r>
    </w:p>
    <w:p w14:paraId="0E04DDD5" w14:textId="00C0015E" w:rsidR="002F1328" w:rsidRPr="000F73E9" w:rsidRDefault="002F1328" w:rsidP="004A12E1">
      <w:r w:rsidRPr="000F73E9">
        <w:t xml:space="preserve">If this </w:t>
      </w:r>
      <w:r w:rsidR="007F50E4">
        <w:t>offsets report</w:t>
      </w:r>
      <w:r w:rsidRPr="000F73E9">
        <w:t xml:space="preserve"> covers a period of 12 months or greater, then the audit must cover the entirety of that report.</w:t>
      </w:r>
    </w:p>
    <w:p w14:paraId="0E04DDD6" w14:textId="73A8C743" w:rsidR="002F1328" w:rsidRPr="000F73E9" w:rsidRDefault="002F1328" w:rsidP="004A12E1">
      <w:r w:rsidRPr="000F73E9">
        <w:t xml:space="preserve">If this report covers a period of less than 12 months, the audit must cover the entirety of all </w:t>
      </w:r>
      <w:r w:rsidR="007F50E4">
        <w:t>offsets report</w:t>
      </w:r>
      <w:r w:rsidRPr="000F73E9">
        <w:t xml:space="preserve">s covering the preceding 12 month period. </w:t>
      </w:r>
    </w:p>
    <w:p w14:paraId="0E04DDD7" w14:textId="59EC05AD" w:rsidR="002F1328" w:rsidRDefault="002F1328" w:rsidP="002F1328">
      <w:r w:rsidRPr="000F73E9">
        <w:t xml:space="preserve">In addition to scheduled audits, an audit consistent with the scope and requirements of subsequent audits must be undertaken and submitted with any single </w:t>
      </w:r>
      <w:r w:rsidR="007F50E4">
        <w:t>offsets report</w:t>
      </w:r>
      <w:r w:rsidRPr="000F73E9">
        <w:t xml:space="preserve"> claiming 100</w:t>
      </w:r>
      <w:r w:rsidR="00DB5E93">
        <w:t xml:space="preserve"> </w:t>
      </w:r>
      <w:r w:rsidRPr="000F73E9">
        <w:t xml:space="preserve">000 </w:t>
      </w:r>
      <w:r w:rsidR="00DB5E93">
        <w:t>tonnes of carbon-dioxide equivalent (</w:t>
      </w:r>
      <w:r w:rsidRPr="000F73E9">
        <w:t>tCO</w:t>
      </w:r>
      <w:r w:rsidRPr="00D01D83">
        <w:rPr>
          <w:vertAlign w:val="subscript"/>
        </w:rPr>
        <w:t>2</w:t>
      </w:r>
      <w:r w:rsidRPr="000F73E9">
        <w:t>-e</w:t>
      </w:r>
      <w:r w:rsidR="00DB5E93">
        <w:t>)</w:t>
      </w:r>
      <w:r w:rsidRPr="000F73E9">
        <w:t xml:space="preserve"> or more </w:t>
      </w:r>
      <w:r w:rsidR="00DB5E93">
        <w:t xml:space="preserve">in </w:t>
      </w:r>
      <w:r w:rsidRPr="000F73E9">
        <w:t>net abatement and/or sequestration.</w:t>
      </w:r>
    </w:p>
    <w:p w14:paraId="0E04DDD8" w14:textId="6B4132FA" w:rsidR="002F1328" w:rsidRPr="000F73E9" w:rsidRDefault="002F1328" w:rsidP="002F1328">
      <w:pPr>
        <w:pStyle w:val="Heading2"/>
      </w:pPr>
      <w:bookmarkStart w:id="15" w:name="_Toc428276516"/>
      <w:bookmarkStart w:id="16" w:name="_Toc457297234"/>
      <w:bookmarkStart w:id="17" w:name="_Toc457298262"/>
      <w:bookmarkStart w:id="18" w:name="_Toc504038272"/>
      <w:r w:rsidRPr="000F73E9">
        <w:t>Scope of a subsequent audit</w:t>
      </w:r>
      <w:bookmarkEnd w:id="15"/>
      <w:bookmarkEnd w:id="16"/>
      <w:bookmarkEnd w:id="17"/>
      <w:bookmarkEnd w:id="18"/>
    </w:p>
    <w:p w14:paraId="0E04DDD9" w14:textId="321477E4" w:rsidR="002F1328" w:rsidRPr="000F73E9" w:rsidRDefault="002F1328" w:rsidP="002F1328">
      <w:r w:rsidRPr="000F73E9">
        <w:t>The subsequent audit report will provide assurance that</w:t>
      </w:r>
      <w:r w:rsidR="00DB5E93">
        <w:t>,</w:t>
      </w:r>
      <w:r w:rsidRPr="000F73E9">
        <w:t xml:space="preserve"> in all material respects, the </w:t>
      </w:r>
      <w:r w:rsidR="007F50E4">
        <w:t>offsets report</w:t>
      </w:r>
      <w:r w:rsidR="00702489">
        <w:t>(</w:t>
      </w:r>
      <w:r w:rsidRPr="000F73E9">
        <w:t>s</w:t>
      </w:r>
      <w:r w:rsidR="00702489">
        <w:t>)</w:t>
      </w:r>
      <w:r w:rsidRPr="000F73E9">
        <w:t xml:space="preserve"> </w:t>
      </w:r>
      <w:r w:rsidR="00DB5E93">
        <w:t>from</w:t>
      </w:r>
      <w:r w:rsidRPr="000F73E9">
        <w:t xml:space="preserve"> the period of time covered by the audit have been prepared in accordance with section 76 of the CFI</w:t>
      </w:r>
      <w:r w:rsidR="00DB5E93">
        <w:t> </w:t>
      </w:r>
      <w:r w:rsidRPr="000F73E9">
        <w:t>Act.</w:t>
      </w:r>
    </w:p>
    <w:p w14:paraId="0E04DDDA" w14:textId="58A99954" w:rsidR="002F1328" w:rsidRPr="000F73E9" w:rsidRDefault="002F1328" w:rsidP="002F1328">
      <w:r w:rsidRPr="000F73E9">
        <w:t>In addition to this, where information regarding changes to a project’s compliance with eligibility or monitoring requirements has been notified with a</w:t>
      </w:r>
      <w:r w:rsidR="006F2BFC">
        <w:t>n</w:t>
      </w:r>
      <w:r w:rsidRPr="000F73E9">
        <w:t xml:space="preserve"> </w:t>
      </w:r>
      <w:r w:rsidR="007F50E4">
        <w:t>offsets report</w:t>
      </w:r>
      <w:r w:rsidRPr="000F73E9">
        <w:t xml:space="preserve">, or with a previous unaudited </w:t>
      </w:r>
      <w:r w:rsidR="007F50E4">
        <w:t>offsets report</w:t>
      </w:r>
      <w:r w:rsidRPr="000F73E9">
        <w:t>, the scope of the subsequent audit will be increased to review those eligibility factors, although will not extend to reviewing previously assured eligibility criteria.</w:t>
      </w:r>
    </w:p>
    <w:p w14:paraId="0E04DDDB" w14:textId="3649B7D9" w:rsidR="002F1328" w:rsidRPr="000F73E9" w:rsidRDefault="002F1328" w:rsidP="002F1328">
      <w:r w:rsidRPr="000F73E9">
        <w:t>If there is a change in the way the project is operated that is likely to result in the section 27 declaration being revoked, and the change has been notified but the change has not previously been audited, then the subsequent audit scope needs to include whether the reasons for the possible revocation have been rectified in all material respects.</w:t>
      </w:r>
    </w:p>
    <w:p w14:paraId="0E04DDDC" w14:textId="40B26779" w:rsidR="002F1328" w:rsidRPr="000F73E9" w:rsidRDefault="002F1328" w:rsidP="00DB5E93">
      <w:pPr>
        <w:pStyle w:val="Heading2"/>
      </w:pPr>
      <w:bookmarkStart w:id="19" w:name="_Toc428276517"/>
      <w:bookmarkStart w:id="20" w:name="_Toc457297235"/>
      <w:bookmarkStart w:id="21" w:name="_Toc457298263"/>
      <w:bookmarkStart w:id="22" w:name="_Toc504038273"/>
      <w:r w:rsidRPr="000F73E9">
        <w:lastRenderedPageBreak/>
        <w:t>Modified or increased audit scope</w:t>
      </w:r>
      <w:bookmarkEnd w:id="19"/>
      <w:bookmarkEnd w:id="20"/>
      <w:bookmarkEnd w:id="21"/>
      <w:bookmarkEnd w:id="22"/>
    </w:p>
    <w:p w14:paraId="0E04DDDD" w14:textId="6BB2E7E6" w:rsidR="002F1328" w:rsidRPr="000F73E9" w:rsidRDefault="002F1328" w:rsidP="004A12E1">
      <w:pPr>
        <w:keepNext/>
      </w:pPr>
      <w:r w:rsidRPr="000F73E9">
        <w:t>Not all variations can be included in this audit template.</w:t>
      </w:r>
      <w:r w:rsidR="00702489">
        <w:t xml:space="preserve"> </w:t>
      </w:r>
      <w:r w:rsidRPr="000F73E9">
        <w:t>In most cases the Clean Energy Regulator will notify the proponent if the audit scope is to be increased.</w:t>
      </w:r>
      <w:r w:rsidR="00702489">
        <w:t xml:space="preserve"> </w:t>
      </w:r>
      <w:r w:rsidRPr="000F73E9">
        <w:t xml:space="preserve">If the audit team leader has concerns or requires clarity, </w:t>
      </w:r>
      <w:r w:rsidR="00DB5E93">
        <w:t>they should</w:t>
      </w:r>
      <w:r w:rsidRPr="000F73E9">
        <w:t xml:space="preserve"> contact the </w:t>
      </w:r>
      <w:r w:rsidR="00DB5E93">
        <w:t xml:space="preserve">Clean Energy </w:t>
      </w:r>
      <w:r w:rsidRPr="000F73E9">
        <w:t xml:space="preserve">Regulator prior to commencement to ensure </w:t>
      </w:r>
      <w:r w:rsidR="00DB5E93">
        <w:t xml:space="preserve">the </w:t>
      </w:r>
      <w:r w:rsidRPr="000F73E9">
        <w:t>scope is clear.</w:t>
      </w:r>
    </w:p>
    <w:p w14:paraId="0E04DDDE" w14:textId="4A03E68C" w:rsidR="002F1328" w:rsidRPr="000F73E9" w:rsidRDefault="00DB5E93" w:rsidP="002F1328">
      <w:r>
        <w:t>A</w:t>
      </w:r>
      <w:r w:rsidR="002F1328" w:rsidRPr="000F73E9">
        <w:t>n audit scope may be increased:</w:t>
      </w:r>
    </w:p>
    <w:p w14:paraId="0E04DDDF" w14:textId="12B060AE" w:rsidR="002F1328" w:rsidRPr="000F73E9" w:rsidRDefault="002F1328" w:rsidP="0023623B">
      <w:pPr>
        <w:pStyle w:val="CERbullets"/>
        <w:numPr>
          <w:ilvl w:val="0"/>
          <w:numId w:val="38"/>
        </w:numPr>
      </w:pPr>
      <w:r w:rsidRPr="000F73E9">
        <w:t xml:space="preserve">where a matter identified as a qualification to an audit opinion in a previous audit of the project has met project requirements during the period of time covered by the audit </w:t>
      </w:r>
    </w:p>
    <w:p w14:paraId="0E04DDE0" w14:textId="3C50075F" w:rsidR="002F1328" w:rsidRPr="000F73E9" w:rsidRDefault="002F1328" w:rsidP="0023623B">
      <w:pPr>
        <w:pStyle w:val="CERbullets"/>
        <w:numPr>
          <w:ilvl w:val="0"/>
          <w:numId w:val="38"/>
        </w:numPr>
      </w:pPr>
      <w:r w:rsidRPr="000F73E9">
        <w:t>where a scheme proponent swaps the method used for a project partway into that project</w:t>
      </w:r>
    </w:p>
    <w:p w14:paraId="0E04DDE1" w14:textId="65378B9F" w:rsidR="002F1328" w:rsidRPr="000F73E9" w:rsidRDefault="002F1328" w:rsidP="0023623B">
      <w:pPr>
        <w:pStyle w:val="CERbullets"/>
        <w:numPr>
          <w:ilvl w:val="0"/>
          <w:numId w:val="38"/>
        </w:numPr>
      </w:pPr>
      <w:r w:rsidRPr="000F73E9">
        <w:t>where the technology used is not widely used in Australia</w:t>
      </w:r>
    </w:p>
    <w:p w14:paraId="0E04DDE2" w14:textId="1EF430E0" w:rsidR="002F1328" w:rsidRPr="000F73E9" w:rsidRDefault="002F1328" w:rsidP="0023623B">
      <w:pPr>
        <w:pStyle w:val="CERbullets"/>
        <w:numPr>
          <w:ilvl w:val="0"/>
          <w:numId w:val="38"/>
        </w:numPr>
      </w:pPr>
      <w:r w:rsidRPr="000F73E9">
        <w:t>where the method has not been widely applied in Australia, or</w:t>
      </w:r>
    </w:p>
    <w:p w14:paraId="0E04DDE3" w14:textId="1903BA40" w:rsidR="002F1328" w:rsidRPr="000F73E9" w:rsidRDefault="002F1328" w:rsidP="0023623B">
      <w:pPr>
        <w:pStyle w:val="CERbullets"/>
        <w:numPr>
          <w:ilvl w:val="0"/>
          <w:numId w:val="38"/>
        </w:numPr>
      </w:pPr>
      <w:r w:rsidRPr="000F73E9">
        <w:t>by agreement between the proponent and the Clean Energy Regulator.</w:t>
      </w:r>
    </w:p>
    <w:p w14:paraId="0E04DDE4" w14:textId="3F0CD78E" w:rsidR="002F1328" w:rsidRPr="000F73E9" w:rsidRDefault="002F1328" w:rsidP="002F1328">
      <w:pPr>
        <w:pStyle w:val="Heading2"/>
      </w:pPr>
      <w:bookmarkStart w:id="23" w:name="_Toc428276518"/>
      <w:bookmarkStart w:id="24" w:name="_Toc457297236"/>
      <w:bookmarkStart w:id="25" w:name="_Toc457298264"/>
      <w:bookmarkStart w:id="26" w:name="_Toc504038274"/>
      <w:r w:rsidRPr="000F73E9">
        <w:t>Legal right and eligibility</w:t>
      </w:r>
      <w:bookmarkEnd w:id="23"/>
      <w:bookmarkEnd w:id="24"/>
      <w:bookmarkEnd w:id="25"/>
      <w:bookmarkEnd w:id="26"/>
      <w:r w:rsidRPr="000F73E9">
        <w:t xml:space="preserve"> </w:t>
      </w:r>
    </w:p>
    <w:p w14:paraId="0E04DDE5" w14:textId="1D8D5698" w:rsidR="002F1328" w:rsidRPr="000F73E9" w:rsidRDefault="002F1328" w:rsidP="002F1328">
      <w:r w:rsidRPr="000F73E9">
        <w:t>There is an expectation that the auditor will consider both legal right and eligibility requirements for all sites or activities within a project when forming an audit opinion.</w:t>
      </w:r>
      <w:r w:rsidR="00702489">
        <w:t xml:space="preserve"> </w:t>
      </w:r>
      <w:r w:rsidRPr="000F73E9">
        <w:t>These may be declared at project registration stage and can be included within an initial audit.</w:t>
      </w:r>
      <w:r w:rsidR="00702489">
        <w:t xml:space="preserve"> </w:t>
      </w:r>
      <w:r w:rsidRPr="000F73E9">
        <w:t>However, in some cases</w:t>
      </w:r>
      <w:r w:rsidR="00DB5E93">
        <w:t>,</w:t>
      </w:r>
      <w:r w:rsidRPr="000F73E9">
        <w:t xml:space="preserve"> such as when additional sites or activities are included </w:t>
      </w:r>
      <w:r w:rsidR="00DB5E93">
        <w:t>after</w:t>
      </w:r>
      <w:r w:rsidRPr="000F73E9">
        <w:t xml:space="preserve"> registration and the sites and activities have not been covered by a previous audit, the expectation is that they will be considered in the next scheduled or unscheduled audit.</w:t>
      </w:r>
    </w:p>
    <w:p w14:paraId="0E04DDE6" w14:textId="2787C442" w:rsidR="002F1328" w:rsidRPr="000F73E9" w:rsidRDefault="002F1328" w:rsidP="002F1328">
      <w:pPr>
        <w:pStyle w:val="Heading2"/>
      </w:pPr>
      <w:bookmarkStart w:id="27" w:name="_Toc428276519"/>
      <w:bookmarkStart w:id="28" w:name="_Toc457297237"/>
      <w:bookmarkStart w:id="29" w:name="_Toc457298265"/>
      <w:bookmarkStart w:id="30" w:name="_Toc504038275"/>
      <w:r w:rsidRPr="000F73E9">
        <w:t>Multiple reports</w:t>
      </w:r>
      <w:bookmarkEnd w:id="27"/>
      <w:bookmarkEnd w:id="28"/>
      <w:bookmarkEnd w:id="29"/>
      <w:bookmarkEnd w:id="30"/>
    </w:p>
    <w:p w14:paraId="0E04DDE7" w14:textId="51A1C561" w:rsidR="002F1328" w:rsidRPr="00D61FC3" w:rsidRDefault="002F1328" w:rsidP="002F1328">
      <w:r w:rsidRPr="000F73E9">
        <w:t>If an audit covers multiple reports for the same project, or if multiple projects are audited in the same period, both the cover letter and Part A should include this information.</w:t>
      </w:r>
      <w:r w:rsidR="00702489">
        <w:t xml:space="preserve"> </w:t>
      </w:r>
      <w:r w:rsidR="00072254">
        <w:t>T</w:t>
      </w:r>
      <w:r w:rsidRPr="000F73E9">
        <w:t xml:space="preserve">he table in Part B of the audit </w:t>
      </w:r>
      <w:r w:rsidRPr="00D61FC3">
        <w:t xml:space="preserve">report should </w:t>
      </w:r>
      <w:r w:rsidR="00072254" w:rsidRPr="00D61FC3">
        <w:t xml:space="preserve">also </w:t>
      </w:r>
      <w:r w:rsidRPr="00D61FC3">
        <w:t xml:space="preserve">be completed. </w:t>
      </w:r>
    </w:p>
    <w:p w14:paraId="0E04DDE8" w14:textId="088DB965" w:rsidR="00EF30B5" w:rsidRPr="001637F5" w:rsidRDefault="00EF30B5" w:rsidP="00EF30B5">
      <w:r w:rsidRPr="00D61FC3">
        <w:t>When providing assurance over two or more projects on one audit report, each project must have their own, clearly stated, opinion. This may be accompanied by a relevant Part B for each associated project.</w:t>
      </w:r>
    </w:p>
    <w:p w14:paraId="0E04DDE9" w14:textId="77777777" w:rsidR="002F1328" w:rsidRPr="000F73E9" w:rsidRDefault="002F1328" w:rsidP="00720D68">
      <w:r w:rsidRPr="000F73E9">
        <w:br w:type="page"/>
      </w:r>
    </w:p>
    <w:p w14:paraId="0E04DDEA" w14:textId="6AD66C28" w:rsidR="00F65936" w:rsidRDefault="00F65936" w:rsidP="00681EEE">
      <w:pPr>
        <w:pStyle w:val="Heading1"/>
      </w:pPr>
      <w:bookmarkStart w:id="31" w:name="_Toc457297238"/>
      <w:bookmarkStart w:id="32" w:name="_Toc457298266"/>
      <w:bookmarkStart w:id="33" w:name="_Toc504038276"/>
      <w:bookmarkStart w:id="34" w:name="_Toc428276520"/>
      <w:r>
        <w:lastRenderedPageBreak/>
        <w:t>Eligible registered project initial audit</w:t>
      </w:r>
      <w:bookmarkEnd w:id="31"/>
      <w:bookmarkEnd w:id="32"/>
      <w:bookmarkEnd w:id="33"/>
    </w:p>
    <w:p w14:paraId="0E04DDEB" w14:textId="5CC41E97" w:rsidR="002F1328" w:rsidRPr="000F73E9" w:rsidRDefault="002F1328" w:rsidP="002F1328">
      <w:pPr>
        <w:pStyle w:val="Heading2"/>
      </w:pPr>
      <w:bookmarkStart w:id="35" w:name="_Toc457297239"/>
      <w:bookmarkStart w:id="36" w:name="_Toc457298267"/>
      <w:bookmarkStart w:id="37" w:name="_Toc504038277"/>
      <w:r w:rsidRPr="000F73E9">
        <w:t>Eligible registered project initial audit coversheet</w:t>
      </w:r>
      <w:bookmarkEnd w:id="34"/>
      <w:bookmarkEnd w:id="35"/>
      <w:bookmarkEnd w:id="36"/>
      <w:bookmarkEnd w:id="37"/>
    </w:p>
    <w:p w14:paraId="0E04DDEC" w14:textId="77777777" w:rsidR="002F1328" w:rsidRPr="000F73E9" w:rsidRDefault="002F1328" w:rsidP="002F1328">
      <w:pPr>
        <w:pStyle w:val="Heading3"/>
      </w:pPr>
      <w:bookmarkStart w:id="38" w:name="_Toc428276521"/>
      <w:r w:rsidRPr="000F73E9">
        <w:t>Audited body [the proponent]</w:t>
      </w:r>
      <w:bookmarkEnd w:id="38"/>
    </w:p>
    <w:tbl>
      <w:tblPr>
        <w:tblStyle w:val="CERTable"/>
        <w:tblW w:w="9774" w:type="dxa"/>
        <w:tblLook w:val="0680" w:firstRow="0" w:lastRow="0" w:firstColumn="1" w:lastColumn="0" w:noHBand="1" w:noVBand="1"/>
      </w:tblPr>
      <w:tblGrid>
        <w:gridCol w:w="4887"/>
        <w:gridCol w:w="4887"/>
      </w:tblGrid>
      <w:tr w:rsidR="002F1328" w:rsidRPr="000F73E9" w14:paraId="0E04DDE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ED" w14:textId="77777777" w:rsidR="002F1328" w:rsidRPr="000F73E9" w:rsidRDefault="002F1328" w:rsidP="002F1328">
            <w:r w:rsidRPr="000F73E9">
              <w:t>Name of proponent</w:t>
            </w:r>
          </w:p>
        </w:tc>
        <w:tc>
          <w:tcPr>
            <w:tcW w:w="4887" w:type="dxa"/>
          </w:tcPr>
          <w:p w14:paraId="0E04DDEE"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DF2"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F0" w14:textId="77777777" w:rsidR="002F1328" w:rsidRPr="000F73E9" w:rsidRDefault="002F1328" w:rsidP="002F1328">
            <w:r w:rsidRPr="000F73E9">
              <w:t>Name of contact person for proponent</w:t>
            </w:r>
          </w:p>
        </w:tc>
        <w:tc>
          <w:tcPr>
            <w:tcW w:w="4887" w:type="dxa"/>
          </w:tcPr>
          <w:p w14:paraId="0E04DDF1"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DF5"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F3" w14:textId="77777777" w:rsidR="002F1328" w:rsidRPr="000F73E9" w:rsidRDefault="002F1328" w:rsidP="002F1328">
            <w:r w:rsidRPr="000F73E9">
              <w:t xml:space="preserve">ABN/ACN </w:t>
            </w:r>
          </w:p>
        </w:tc>
        <w:tc>
          <w:tcPr>
            <w:tcW w:w="4887" w:type="dxa"/>
          </w:tcPr>
          <w:p w14:paraId="0E04DDF4"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[Use ACN only if proponent has no ABN]</w:t>
            </w:r>
          </w:p>
        </w:tc>
      </w:tr>
      <w:tr w:rsidR="002F1328" w:rsidRPr="000F73E9" w14:paraId="0E04DDF8"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F6" w14:textId="77777777" w:rsidR="002F1328" w:rsidRPr="000F73E9" w:rsidRDefault="002F1328" w:rsidP="002F1328">
            <w:r w:rsidRPr="000F73E9">
              <w:t>Contact person phone number</w:t>
            </w:r>
          </w:p>
        </w:tc>
        <w:tc>
          <w:tcPr>
            <w:tcW w:w="4887" w:type="dxa"/>
          </w:tcPr>
          <w:p w14:paraId="0E04DDF7"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DFB"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F9" w14:textId="77777777" w:rsidR="002F1328" w:rsidRPr="000F73E9" w:rsidRDefault="002F1328" w:rsidP="002F1328">
            <w:r w:rsidRPr="000F73E9">
              <w:t>Contact person email address</w:t>
            </w:r>
          </w:p>
        </w:tc>
        <w:tc>
          <w:tcPr>
            <w:tcW w:w="4887" w:type="dxa"/>
          </w:tcPr>
          <w:p w14:paraId="0E04DDFA"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DFC" w14:textId="77777777" w:rsidR="002F1328" w:rsidRPr="000F73E9" w:rsidRDefault="002F1328" w:rsidP="002F1328">
      <w:pPr>
        <w:pStyle w:val="Heading3"/>
      </w:pPr>
      <w:bookmarkStart w:id="39" w:name="_Toc428276522"/>
      <w:r w:rsidRPr="000F73E9">
        <w:t>Registered project</w:t>
      </w:r>
      <w:bookmarkEnd w:id="39"/>
    </w:p>
    <w:tbl>
      <w:tblPr>
        <w:tblStyle w:val="CERTable"/>
        <w:tblW w:w="9774" w:type="dxa"/>
        <w:tblLook w:val="0680" w:firstRow="0" w:lastRow="0" w:firstColumn="1" w:lastColumn="0" w:noHBand="1" w:noVBand="1"/>
      </w:tblPr>
      <w:tblGrid>
        <w:gridCol w:w="4887"/>
        <w:gridCol w:w="4887"/>
      </w:tblGrid>
      <w:tr w:rsidR="002F1328" w:rsidRPr="000F73E9" w14:paraId="0E04DDF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DFD" w14:textId="77777777" w:rsidR="002F1328" w:rsidRPr="000F73E9" w:rsidRDefault="002F1328" w:rsidP="002F1328">
            <w:r w:rsidRPr="000F73E9">
              <w:t>Name of registered project</w:t>
            </w:r>
          </w:p>
        </w:tc>
        <w:tc>
          <w:tcPr>
            <w:tcW w:w="4887" w:type="dxa"/>
          </w:tcPr>
          <w:p w14:paraId="0E04DDFE"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02"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00" w14:textId="77777777" w:rsidR="002F1328" w:rsidRPr="000F73E9" w:rsidRDefault="002F1328" w:rsidP="002F1328">
            <w:r w:rsidRPr="000F73E9">
              <w:t>Unique registered project identifier</w:t>
            </w:r>
          </w:p>
        </w:tc>
        <w:tc>
          <w:tcPr>
            <w:tcW w:w="4887" w:type="dxa"/>
          </w:tcPr>
          <w:p w14:paraId="0E04DE01"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05"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03" w14:textId="77777777" w:rsidR="002F1328" w:rsidRPr="000F73E9" w:rsidRDefault="002F1328" w:rsidP="00702489">
            <w:r w:rsidRPr="000F73E9">
              <w:t>Total reporting period</w:t>
            </w:r>
            <w:r w:rsidR="00702489">
              <w:t>(</w:t>
            </w:r>
            <w:r w:rsidRPr="000F73E9">
              <w:t>s</w:t>
            </w:r>
            <w:r w:rsidR="00702489">
              <w:t>)</w:t>
            </w:r>
            <w:r w:rsidRPr="000F73E9">
              <w:t xml:space="preserve"> covered by engagement</w:t>
            </w:r>
          </w:p>
        </w:tc>
        <w:tc>
          <w:tcPr>
            <w:tcW w:w="4887" w:type="dxa"/>
          </w:tcPr>
          <w:p w14:paraId="0E04DE04"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08"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06" w14:textId="77777777" w:rsidR="002F1328" w:rsidRPr="000F73E9" w:rsidRDefault="002F1328" w:rsidP="00072254">
            <w:r w:rsidRPr="000F73E9">
              <w:t>Net abatement/sequestration during reporting period</w:t>
            </w:r>
            <w:r w:rsidR="00702489">
              <w:t>(</w:t>
            </w:r>
            <w:r w:rsidRPr="000F73E9">
              <w:t>s</w:t>
            </w:r>
            <w:r w:rsidR="00702489">
              <w:t>)</w:t>
            </w:r>
            <w:r w:rsidRPr="000F73E9">
              <w:t xml:space="preserve"> (in tCO</w:t>
            </w:r>
            <w:r w:rsidRPr="004A12E1">
              <w:rPr>
                <w:vertAlign w:val="subscript"/>
              </w:rPr>
              <w:t>2</w:t>
            </w:r>
            <w:r w:rsidRPr="000F73E9">
              <w:t>-e)</w:t>
            </w:r>
          </w:p>
        </w:tc>
        <w:tc>
          <w:tcPr>
            <w:tcW w:w="4887" w:type="dxa"/>
          </w:tcPr>
          <w:p w14:paraId="0E04DE07"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0B"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09" w14:textId="77777777" w:rsidR="002F1328" w:rsidRPr="000F73E9" w:rsidRDefault="002F1328" w:rsidP="002F1328">
            <w:r w:rsidRPr="000F73E9">
              <w:t>Location of registered project</w:t>
            </w:r>
          </w:p>
        </w:tc>
        <w:tc>
          <w:tcPr>
            <w:tcW w:w="4887" w:type="dxa"/>
          </w:tcPr>
          <w:p w14:paraId="0E04DE0A"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0E"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0C" w14:textId="77777777" w:rsidR="002F1328" w:rsidRPr="000F73E9" w:rsidRDefault="002F1328" w:rsidP="002F1328">
            <w:r w:rsidRPr="000F73E9">
              <w:t>Method under which the registered project operates</w:t>
            </w:r>
          </w:p>
        </w:tc>
        <w:tc>
          <w:tcPr>
            <w:tcW w:w="4887" w:type="dxa"/>
          </w:tcPr>
          <w:p w14:paraId="0E04DE0D"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E0F" w14:textId="77777777" w:rsidR="0023623B" w:rsidRDefault="0023623B" w:rsidP="0023623B">
      <w:pPr>
        <w:rPr>
          <w:rFonts w:eastAsia="Times New Roman"/>
          <w:color w:val="005874"/>
          <w:sz w:val="25"/>
        </w:rPr>
      </w:pPr>
      <w:bookmarkStart w:id="40" w:name="_Toc428276523"/>
      <w:r>
        <w:br w:type="page"/>
      </w:r>
    </w:p>
    <w:p w14:paraId="0E04DE10" w14:textId="77777777" w:rsidR="002F1328" w:rsidRPr="000F73E9" w:rsidRDefault="002F1328" w:rsidP="002F1328">
      <w:pPr>
        <w:pStyle w:val="Heading3"/>
      </w:pPr>
      <w:r w:rsidRPr="000F73E9">
        <w:lastRenderedPageBreak/>
        <w:t>Audit description</w:t>
      </w:r>
      <w:bookmarkEnd w:id="40"/>
    </w:p>
    <w:tbl>
      <w:tblPr>
        <w:tblStyle w:val="CERTable"/>
        <w:tblW w:w="9774" w:type="dxa"/>
        <w:tblLook w:val="0680" w:firstRow="0" w:lastRow="0" w:firstColumn="1" w:lastColumn="0" w:noHBand="1" w:noVBand="1"/>
      </w:tblPr>
      <w:tblGrid>
        <w:gridCol w:w="4887"/>
        <w:gridCol w:w="4887"/>
      </w:tblGrid>
      <w:tr w:rsidR="002F1328" w:rsidRPr="000F73E9" w14:paraId="0E04DE1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11" w14:textId="77777777" w:rsidR="002F1328" w:rsidRPr="000F73E9" w:rsidRDefault="002F1328" w:rsidP="002F1328">
            <w:r w:rsidRPr="000F73E9">
              <w:t>Type of audit</w:t>
            </w:r>
          </w:p>
        </w:tc>
        <w:tc>
          <w:tcPr>
            <w:tcW w:w="4887" w:type="dxa"/>
          </w:tcPr>
          <w:p w14:paraId="0E04DE12"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r w:rsidRPr="000F73E9">
              <w:t>Initial</w:t>
            </w:r>
          </w:p>
        </w:tc>
      </w:tr>
      <w:tr w:rsidR="002F1328" w:rsidRPr="000F73E9" w14:paraId="0E04DE1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14" w14:textId="77777777" w:rsidR="002F1328" w:rsidRPr="000F73E9" w:rsidRDefault="002F1328" w:rsidP="002F1328">
            <w:r w:rsidRPr="000F73E9">
              <w:t xml:space="preserve">Kind of audit </w:t>
            </w:r>
          </w:p>
        </w:tc>
        <w:tc>
          <w:tcPr>
            <w:tcW w:w="4887" w:type="dxa"/>
          </w:tcPr>
          <w:p w14:paraId="0E04DE15"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r w:rsidRPr="000F73E9">
              <w:t>Reasonable assurance</w:t>
            </w:r>
          </w:p>
        </w:tc>
      </w:tr>
      <w:tr w:rsidR="002F1328" w:rsidRPr="000F73E9" w14:paraId="0E04DE19"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17" w14:textId="77777777" w:rsidR="002F1328" w:rsidRPr="000F73E9" w:rsidRDefault="002F1328" w:rsidP="002F1328">
            <w:r w:rsidRPr="000F73E9">
              <w:t>Objective of the assurance engagement</w:t>
            </w:r>
          </w:p>
        </w:tc>
        <w:tc>
          <w:tcPr>
            <w:tcW w:w="4887" w:type="dxa"/>
          </w:tcPr>
          <w:p w14:paraId="0E04DE18"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D85951" w:rsidRPr="000F73E9" w14:paraId="0E04DE1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1A" w14:textId="5978238C" w:rsidR="00D85951" w:rsidRPr="000F73E9" w:rsidRDefault="00D85951" w:rsidP="00D85951">
            <w:r>
              <w:t>Audit fee</w:t>
            </w:r>
            <w:r w:rsidR="00B1201E">
              <w:t xml:space="preserve"> </w:t>
            </w:r>
            <w:r w:rsidR="00B1201E" w:rsidRPr="004660AF">
              <w:rPr>
                <w:i/>
              </w:rPr>
              <w:t>(inclusive of GST and disbursements)</w:t>
            </w:r>
          </w:p>
        </w:tc>
        <w:tc>
          <w:tcPr>
            <w:tcW w:w="4887" w:type="dxa"/>
          </w:tcPr>
          <w:p w14:paraId="0E04DE1B"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E1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1D" w14:textId="77777777" w:rsidR="00D85951" w:rsidRPr="000F73E9" w:rsidRDefault="00D85951" w:rsidP="00D85951">
            <w:r>
              <w:t>Total hours spent on the audit by audit team</w:t>
            </w:r>
          </w:p>
        </w:tc>
        <w:tc>
          <w:tcPr>
            <w:tcW w:w="4887" w:type="dxa"/>
          </w:tcPr>
          <w:p w14:paraId="0E04DE1E"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E22"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20" w14:textId="77777777" w:rsidR="00D85951" w:rsidRPr="000F73E9" w:rsidRDefault="00D85951" w:rsidP="00D85951">
            <w:r>
              <w:t xml:space="preserve">Non-audit fees </w:t>
            </w:r>
            <w:r w:rsidR="00134F50">
              <w:t>paid to the audit team leader and</w:t>
            </w:r>
            <w:r>
              <w:t xml:space="preserve"> audit firm for services and activities excluding this audit over the past 12 months</w:t>
            </w:r>
          </w:p>
        </w:tc>
        <w:tc>
          <w:tcPr>
            <w:tcW w:w="4887" w:type="dxa"/>
          </w:tcPr>
          <w:p w14:paraId="0E04DE21"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E2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23" w14:textId="77777777" w:rsidR="00D85951" w:rsidRDefault="00D85951" w:rsidP="00D85951">
            <w:r>
              <w:t>Why did the provision of non-Part 6 services or activities not result in a conflict of interest situation?</w:t>
            </w:r>
          </w:p>
          <w:p w14:paraId="0E04DE24" w14:textId="77777777" w:rsidR="00D85951" w:rsidRPr="008F22CF" w:rsidRDefault="00D85951" w:rsidP="00D85951">
            <w:r>
              <w:t>(write not applicable if no non-audit fees were paid to the audit firm)</w:t>
            </w:r>
          </w:p>
        </w:tc>
        <w:tc>
          <w:tcPr>
            <w:tcW w:w="4887" w:type="dxa"/>
          </w:tcPr>
          <w:p w14:paraId="0E04DE25"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E29"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27" w14:textId="77777777" w:rsidR="00D85951" w:rsidRPr="000F73E9" w:rsidRDefault="00D85951" w:rsidP="00D85951">
            <w:r w:rsidRPr="000F73E9">
              <w:t>Date terms of engagement signed</w:t>
            </w:r>
          </w:p>
        </w:tc>
        <w:tc>
          <w:tcPr>
            <w:tcW w:w="4887" w:type="dxa"/>
          </w:tcPr>
          <w:p w14:paraId="0E04DE28"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E2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2A" w14:textId="77777777" w:rsidR="00D85951" w:rsidRPr="000F73E9" w:rsidRDefault="00D85951" w:rsidP="00D85951">
            <w:r w:rsidRPr="000F73E9">
              <w:t>Date audit report signed</w:t>
            </w:r>
          </w:p>
        </w:tc>
        <w:tc>
          <w:tcPr>
            <w:tcW w:w="4887" w:type="dxa"/>
          </w:tcPr>
          <w:p w14:paraId="0E04DE2B"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bl>
    <w:p w14:paraId="0E04DE2D" w14:textId="77777777" w:rsidR="002F1328" w:rsidRPr="000F73E9" w:rsidRDefault="002F1328" w:rsidP="002F1328">
      <w:pPr>
        <w:pStyle w:val="Heading3"/>
      </w:pPr>
      <w:bookmarkStart w:id="41" w:name="_Toc428276524"/>
      <w:r w:rsidRPr="000F73E9">
        <w:t>Auditor details</w:t>
      </w:r>
      <w:bookmarkEnd w:id="41"/>
    </w:p>
    <w:tbl>
      <w:tblPr>
        <w:tblStyle w:val="CERTable"/>
        <w:tblW w:w="9774" w:type="dxa"/>
        <w:tblLook w:val="0680" w:firstRow="0" w:lastRow="0" w:firstColumn="1" w:lastColumn="0" w:noHBand="1" w:noVBand="1"/>
      </w:tblPr>
      <w:tblGrid>
        <w:gridCol w:w="4887"/>
        <w:gridCol w:w="4887"/>
      </w:tblGrid>
      <w:tr w:rsidR="002F1328" w:rsidRPr="000F73E9" w14:paraId="0E04DE30"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2E" w14:textId="77777777" w:rsidR="002F1328" w:rsidRPr="000F73E9" w:rsidRDefault="002F1328" w:rsidP="002F1328">
            <w:r w:rsidRPr="000F73E9">
              <w:t xml:space="preserve">Name of audit team leader </w:t>
            </w:r>
          </w:p>
        </w:tc>
        <w:tc>
          <w:tcPr>
            <w:tcW w:w="4887" w:type="dxa"/>
          </w:tcPr>
          <w:p w14:paraId="0E04DE2F"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3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31" w14:textId="77777777" w:rsidR="002F1328" w:rsidRPr="000F73E9" w:rsidRDefault="002F1328" w:rsidP="00072254">
            <w:r w:rsidRPr="000F73E9">
              <w:t>Greenhouse</w:t>
            </w:r>
            <w:r w:rsidR="00702489">
              <w:t xml:space="preserve"> </w:t>
            </w:r>
            <w:r w:rsidRPr="000F73E9">
              <w:t xml:space="preserve">and </w:t>
            </w:r>
            <w:r w:rsidR="00072254">
              <w:t>e</w:t>
            </w:r>
            <w:r w:rsidRPr="000F73E9">
              <w:t xml:space="preserve">nergy </w:t>
            </w:r>
            <w:r w:rsidR="00072254">
              <w:t>a</w:t>
            </w:r>
            <w:r w:rsidRPr="000F73E9">
              <w:t>uditor registration number</w:t>
            </w:r>
          </w:p>
        </w:tc>
        <w:tc>
          <w:tcPr>
            <w:tcW w:w="4887" w:type="dxa"/>
          </w:tcPr>
          <w:p w14:paraId="0E04DE32"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3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34" w14:textId="77777777" w:rsidR="002F1328" w:rsidRPr="000F73E9" w:rsidRDefault="002F1328" w:rsidP="002F1328">
            <w:r w:rsidRPr="000F73E9">
              <w:t xml:space="preserve">Organisation </w:t>
            </w:r>
          </w:p>
        </w:tc>
        <w:tc>
          <w:tcPr>
            <w:tcW w:w="4887" w:type="dxa"/>
          </w:tcPr>
          <w:p w14:paraId="0E04DE35"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39"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37" w14:textId="77777777" w:rsidR="002F1328" w:rsidRPr="000F73E9" w:rsidRDefault="002F1328" w:rsidP="002F1328">
            <w:r w:rsidRPr="000F73E9">
              <w:t>Phone number</w:t>
            </w:r>
          </w:p>
        </w:tc>
        <w:tc>
          <w:tcPr>
            <w:tcW w:w="4887" w:type="dxa"/>
          </w:tcPr>
          <w:p w14:paraId="0E04DE38"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3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3A" w14:textId="77777777" w:rsidR="002F1328" w:rsidRPr="000F73E9" w:rsidRDefault="002F1328" w:rsidP="002F1328">
            <w:r w:rsidRPr="000F73E9">
              <w:t>Address</w:t>
            </w:r>
          </w:p>
        </w:tc>
        <w:tc>
          <w:tcPr>
            <w:tcW w:w="4887" w:type="dxa"/>
          </w:tcPr>
          <w:p w14:paraId="0E04DE3B"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40"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3D" w14:textId="77777777" w:rsidR="002F1328" w:rsidRPr="000F73E9" w:rsidRDefault="002F1328" w:rsidP="002F1328">
            <w:r w:rsidRPr="000F73E9">
              <w:t>Names and contact details of other audit team members</w:t>
            </w:r>
          </w:p>
        </w:tc>
        <w:tc>
          <w:tcPr>
            <w:tcW w:w="4887" w:type="dxa"/>
          </w:tcPr>
          <w:p w14:paraId="0E04DE3E"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p w14:paraId="0E04DE3F"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4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41" w14:textId="77777777" w:rsidR="002F1328" w:rsidRPr="000F73E9" w:rsidRDefault="002F1328" w:rsidP="002F1328">
            <w:r w:rsidRPr="000F73E9">
              <w:lastRenderedPageBreak/>
              <w:t>Details of exemptions under 6.71 of the NGER Regulations for the audit team leader or professional member of the audit team. These may include:</w:t>
            </w:r>
          </w:p>
          <w:p w14:paraId="0E04DE42" w14:textId="77777777" w:rsidR="002F1328" w:rsidRPr="000F73E9" w:rsidRDefault="002F1328" w:rsidP="0023623B">
            <w:pPr>
              <w:pStyle w:val="CERbullets"/>
              <w:numPr>
                <w:ilvl w:val="0"/>
                <w:numId w:val="38"/>
              </w:numPr>
            </w:pPr>
            <w:r w:rsidRPr="000F73E9">
              <w:t>conflict of interest and details of the procedures for managing conflict of interest</w:t>
            </w:r>
          </w:p>
          <w:p w14:paraId="0E04DE43" w14:textId="77777777" w:rsidR="002F1328" w:rsidRPr="000F73E9" w:rsidRDefault="002F1328" w:rsidP="0023623B">
            <w:pPr>
              <w:pStyle w:val="CERbullets"/>
              <w:numPr>
                <w:ilvl w:val="0"/>
                <w:numId w:val="38"/>
              </w:numPr>
            </w:pPr>
            <w:r w:rsidRPr="000F73E9">
              <w:t xml:space="preserve">relevant relationships, and </w:t>
            </w:r>
          </w:p>
          <w:p w14:paraId="0E04DE44" w14:textId="77777777" w:rsidR="002F1328" w:rsidRPr="000F73E9" w:rsidRDefault="002F1328" w:rsidP="0023623B">
            <w:pPr>
              <w:pStyle w:val="CERbullets"/>
              <w:numPr>
                <w:ilvl w:val="0"/>
                <w:numId w:val="38"/>
              </w:numPr>
            </w:pPr>
            <w:r w:rsidRPr="000F73E9">
              <w:t>exemptions for an audit team leader to carry out more than five consecutive greenhouse and energy audits for the proponent.</w:t>
            </w:r>
          </w:p>
        </w:tc>
        <w:tc>
          <w:tcPr>
            <w:tcW w:w="4887" w:type="dxa"/>
          </w:tcPr>
          <w:p w14:paraId="0E04DE45"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E47" w14:textId="77777777" w:rsidR="002F1328" w:rsidRPr="000F73E9" w:rsidRDefault="002F1328" w:rsidP="002F1328">
      <w:pPr>
        <w:pStyle w:val="Heading3"/>
      </w:pPr>
      <w:bookmarkStart w:id="42" w:name="_Toc428276525"/>
      <w:r w:rsidRPr="000F73E9">
        <w:t xml:space="preserve">Peer </w:t>
      </w:r>
      <w:r w:rsidR="00D142DB">
        <w:t>r</w:t>
      </w:r>
      <w:r w:rsidRPr="000F73E9">
        <w:t>eviewer details</w:t>
      </w:r>
      <w:bookmarkEnd w:id="42"/>
    </w:p>
    <w:tbl>
      <w:tblPr>
        <w:tblStyle w:val="CERTable"/>
        <w:tblW w:w="9774" w:type="dxa"/>
        <w:tblLook w:val="0680" w:firstRow="0" w:lastRow="0" w:firstColumn="1" w:lastColumn="0" w:noHBand="1" w:noVBand="1"/>
      </w:tblPr>
      <w:tblGrid>
        <w:gridCol w:w="4887"/>
        <w:gridCol w:w="4887"/>
      </w:tblGrid>
      <w:tr w:rsidR="002F1328" w:rsidRPr="000F73E9" w14:paraId="0E04DE4A"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48" w14:textId="77777777" w:rsidR="002F1328" w:rsidRPr="000F73E9" w:rsidRDefault="002F1328" w:rsidP="002F1328">
            <w:r w:rsidRPr="000F73E9">
              <w:t xml:space="preserve">Name of peer reviewer </w:t>
            </w:r>
          </w:p>
        </w:tc>
        <w:tc>
          <w:tcPr>
            <w:tcW w:w="4887" w:type="dxa"/>
          </w:tcPr>
          <w:p w14:paraId="0E04DE49"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4D"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4B" w14:textId="77777777" w:rsidR="002F1328" w:rsidRPr="000F73E9" w:rsidRDefault="002F1328" w:rsidP="002F1328">
            <w:r w:rsidRPr="000F73E9">
              <w:t>Organisation</w:t>
            </w:r>
          </w:p>
        </w:tc>
        <w:tc>
          <w:tcPr>
            <w:tcW w:w="4887" w:type="dxa"/>
          </w:tcPr>
          <w:p w14:paraId="0E04DE4C"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50"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4E" w14:textId="77777777" w:rsidR="002F1328" w:rsidRPr="000F73E9" w:rsidRDefault="002F1328" w:rsidP="002F1328">
            <w:r w:rsidRPr="000F73E9">
              <w:t>Phone number</w:t>
            </w:r>
          </w:p>
        </w:tc>
        <w:tc>
          <w:tcPr>
            <w:tcW w:w="4887" w:type="dxa"/>
          </w:tcPr>
          <w:p w14:paraId="0E04DE4F"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5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51" w14:textId="77777777" w:rsidR="002F1328" w:rsidRPr="000F73E9" w:rsidRDefault="002F1328" w:rsidP="002F1328">
            <w:r w:rsidRPr="000F73E9">
              <w:t>Address</w:t>
            </w:r>
          </w:p>
        </w:tc>
        <w:tc>
          <w:tcPr>
            <w:tcW w:w="4887" w:type="dxa"/>
          </w:tcPr>
          <w:p w14:paraId="0E04DE52"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E54" w14:textId="77777777" w:rsidR="0023623B" w:rsidRDefault="0023623B" w:rsidP="0023623B">
      <w:pPr>
        <w:rPr>
          <w:rFonts w:eastAsia="Times New Roman"/>
          <w:color w:val="005874"/>
          <w:sz w:val="30"/>
          <w:szCs w:val="26"/>
        </w:rPr>
      </w:pPr>
      <w:bookmarkStart w:id="43" w:name="_Toc428276526"/>
      <w:bookmarkStart w:id="44" w:name="_Toc457297240"/>
      <w:bookmarkStart w:id="45" w:name="_Toc457298268"/>
      <w:r>
        <w:br w:type="page"/>
      </w:r>
    </w:p>
    <w:p w14:paraId="0E04DE55" w14:textId="1021EE30" w:rsidR="002F1328" w:rsidRPr="000F73E9" w:rsidRDefault="002F1328" w:rsidP="002F1328">
      <w:pPr>
        <w:pStyle w:val="Heading2"/>
      </w:pPr>
      <w:bookmarkStart w:id="46" w:name="_Toc504038278"/>
      <w:r w:rsidRPr="000F73E9">
        <w:lastRenderedPageBreak/>
        <w:t>Part A—Auditor’s initial audit report</w:t>
      </w:r>
      <w:bookmarkEnd w:id="43"/>
      <w:bookmarkEnd w:id="44"/>
      <w:bookmarkEnd w:id="45"/>
      <w:bookmarkEnd w:id="46"/>
    </w:p>
    <w:p w14:paraId="0E04DE56" w14:textId="77777777" w:rsidR="002F1328" w:rsidRPr="000F73E9" w:rsidRDefault="002F1328" w:rsidP="002F1328">
      <w:pPr>
        <w:rPr>
          <w:i/>
        </w:rPr>
      </w:pPr>
      <w:r w:rsidRPr="000F73E9">
        <w:t xml:space="preserve">To </w:t>
      </w:r>
      <w:r w:rsidRPr="000F73E9">
        <w:rPr>
          <w:i/>
        </w:rPr>
        <w:t>[proponent’s name]</w:t>
      </w:r>
    </w:p>
    <w:p w14:paraId="0E04DE57" w14:textId="77777777" w:rsidR="002F1328" w:rsidRPr="000F73E9" w:rsidRDefault="002F1328" w:rsidP="002F1328">
      <w:r w:rsidRPr="000F73E9">
        <w:t xml:space="preserve">We have conducted a reasonable assurance engagement for an Emissions Reduction Fund project, being an initial audit pursuant to sections 13 and 76 of the </w:t>
      </w:r>
      <w:r w:rsidRPr="000F73E9">
        <w:rPr>
          <w:i/>
        </w:rPr>
        <w:t>Carbon Credits (Carbon Farming Initiative) Act 2011</w:t>
      </w:r>
      <w:r w:rsidRPr="000F73E9">
        <w:t xml:space="preserve"> (CFI</w:t>
      </w:r>
      <w:r w:rsidR="00072254">
        <w:t> </w:t>
      </w:r>
      <w:r w:rsidRPr="000F73E9">
        <w:t xml:space="preserve">Act), for the reporting period </w:t>
      </w:r>
      <w:r w:rsidRPr="000F73E9">
        <w:rPr>
          <w:i/>
        </w:rPr>
        <w:t>[date]</w:t>
      </w:r>
      <w:r w:rsidRPr="000F73E9">
        <w:t xml:space="preserve"> to </w:t>
      </w:r>
      <w:r w:rsidRPr="000F73E9">
        <w:rPr>
          <w:i/>
        </w:rPr>
        <w:t>[date]</w:t>
      </w:r>
      <w:r w:rsidRPr="000F73E9">
        <w:t>, to report on whether:</w:t>
      </w:r>
    </w:p>
    <w:p w14:paraId="0E04DE58" w14:textId="77777777" w:rsidR="002F1328" w:rsidRPr="000F73E9" w:rsidRDefault="002F1328" w:rsidP="0023623B">
      <w:pPr>
        <w:pStyle w:val="CERbullets"/>
        <w:numPr>
          <w:ilvl w:val="0"/>
          <w:numId w:val="38"/>
        </w:numPr>
      </w:pPr>
      <w:r w:rsidRPr="000F73E9">
        <w:t>the proponent</w:t>
      </w:r>
      <w:r w:rsidRPr="000F73E9">
        <w:rPr>
          <w:i/>
        </w:rPr>
        <w:t xml:space="preserve"> </w:t>
      </w:r>
      <w:r w:rsidRPr="000F73E9">
        <w:t xml:space="preserve">met the requirements of the </w:t>
      </w:r>
      <w:r w:rsidRPr="000F73E9">
        <w:rPr>
          <w:i/>
        </w:rPr>
        <w:t>[name of applicable method]</w:t>
      </w:r>
      <w:r w:rsidRPr="000F73E9">
        <w:t xml:space="preserve"> (the method), and</w:t>
      </w:r>
    </w:p>
    <w:p w14:paraId="0E04DE59" w14:textId="77777777" w:rsidR="002F1328" w:rsidRPr="000F73E9" w:rsidRDefault="002F1328" w:rsidP="0023623B">
      <w:pPr>
        <w:pStyle w:val="CERbullets"/>
        <w:numPr>
          <w:ilvl w:val="0"/>
          <w:numId w:val="38"/>
        </w:numPr>
      </w:pPr>
      <w:r w:rsidRPr="000F73E9">
        <w:t xml:space="preserve">the </w:t>
      </w:r>
      <w:r w:rsidR="007F50E4">
        <w:t>offsets report</w:t>
      </w:r>
      <w:r w:rsidR="00702489">
        <w:t>(</w:t>
      </w:r>
      <w:r w:rsidRPr="000F73E9">
        <w:t>s</w:t>
      </w:r>
      <w:r w:rsidR="00702489">
        <w:t>)</w:t>
      </w:r>
      <w:r w:rsidRPr="000F73E9">
        <w:t xml:space="preserve"> for </w:t>
      </w:r>
      <w:r w:rsidRPr="000F73E9">
        <w:rPr>
          <w:i/>
        </w:rPr>
        <w:t>[identify eligible registered project by unique project identifier, abatement/sequestration activity and location]</w:t>
      </w:r>
      <w:r w:rsidRPr="000F73E9">
        <w:t xml:space="preserve"> Emissions Reduction Fund registered project (the project) has been prepared in accordance with section 76 of the CFI Act, and</w:t>
      </w:r>
    </w:p>
    <w:p w14:paraId="0E04DE5A" w14:textId="77777777" w:rsidR="002F1328" w:rsidRPr="000F73E9" w:rsidRDefault="002F1328" w:rsidP="0023623B">
      <w:pPr>
        <w:pStyle w:val="CERbullets"/>
        <w:numPr>
          <w:ilvl w:val="0"/>
          <w:numId w:val="38"/>
        </w:numPr>
      </w:pPr>
      <w:r w:rsidRPr="000F73E9">
        <w:t>the project has been operated and implemented in accordance with:</w:t>
      </w:r>
    </w:p>
    <w:p w14:paraId="0E04DE5B" w14:textId="77777777" w:rsidR="002F1328" w:rsidRPr="000F73E9" w:rsidRDefault="002F1328" w:rsidP="0023623B">
      <w:pPr>
        <w:pStyle w:val="ListParagraph"/>
        <w:numPr>
          <w:ilvl w:val="1"/>
          <w:numId w:val="38"/>
        </w:numPr>
      </w:pPr>
      <w:r w:rsidRPr="000F73E9">
        <w:t>the section 27 declaration that is in operation for the project, and</w:t>
      </w:r>
    </w:p>
    <w:p w14:paraId="0E04DE5C" w14:textId="77777777" w:rsidR="002F1328" w:rsidRPr="000F73E9" w:rsidRDefault="002F1328" w:rsidP="0023623B">
      <w:pPr>
        <w:pStyle w:val="ListParagraph"/>
        <w:numPr>
          <w:ilvl w:val="1"/>
          <w:numId w:val="38"/>
        </w:numPr>
      </w:pPr>
      <w:r w:rsidRPr="000F73E9">
        <w:t>the relevant methodology determination, and</w:t>
      </w:r>
    </w:p>
    <w:p w14:paraId="0E04DE5D" w14:textId="77777777" w:rsidR="002F1328" w:rsidRPr="000F73E9" w:rsidRDefault="002F1328" w:rsidP="0023623B">
      <w:pPr>
        <w:pStyle w:val="ListParagraph"/>
        <w:numPr>
          <w:ilvl w:val="1"/>
          <w:numId w:val="38"/>
        </w:numPr>
      </w:pPr>
      <w:r w:rsidRPr="000F73E9">
        <w:t>the requirements of the CFI Act.</w:t>
      </w:r>
    </w:p>
    <w:p w14:paraId="0E04DE5E" w14:textId="77777777" w:rsidR="002F1328" w:rsidRPr="000F73E9" w:rsidRDefault="002F1328" w:rsidP="002F1328">
      <w:r w:rsidRPr="000F73E9">
        <w:t xml:space="preserve">The </w:t>
      </w:r>
      <w:r w:rsidR="007F50E4">
        <w:t>offsets report</w:t>
      </w:r>
      <w:r w:rsidR="00702489">
        <w:t>(</w:t>
      </w:r>
      <w:r w:rsidRPr="000F73E9">
        <w:t>s</w:t>
      </w:r>
      <w:r w:rsidR="00702489">
        <w:t>)</w:t>
      </w:r>
      <w:r w:rsidRPr="000F73E9">
        <w:t xml:space="preserve"> consists of the following:</w:t>
      </w:r>
    </w:p>
    <w:p w14:paraId="0E04DE5F" w14:textId="77777777" w:rsidR="002F1328" w:rsidRPr="000F73E9" w:rsidRDefault="002F1328" w:rsidP="0023623B">
      <w:pPr>
        <w:pStyle w:val="CERbullets"/>
        <w:numPr>
          <w:ilvl w:val="0"/>
          <w:numId w:val="38"/>
        </w:numPr>
      </w:pPr>
      <w:r w:rsidRPr="000F73E9">
        <w:t>the total net abatement/sequestration</w:t>
      </w:r>
      <w:r w:rsidR="00702489">
        <w:t xml:space="preserve"> </w:t>
      </w:r>
      <w:r w:rsidRPr="000F73E9">
        <w:t xml:space="preserve">during the reporting period of </w:t>
      </w:r>
      <w:r w:rsidRPr="000F73E9">
        <w:rPr>
          <w:i/>
        </w:rPr>
        <w:t>[insert total in tCO</w:t>
      </w:r>
      <w:r w:rsidRPr="000F73E9">
        <w:rPr>
          <w:i/>
          <w:vertAlign w:val="subscript"/>
        </w:rPr>
        <w:t>2</w:t>
      </w:r>
      <w:r w:rsidRPr="000F73E9">
        <w:rPr>
          <w:i/>
        </w:rPr>
        <w:t>-e]</w:t>
      </w:r>
      <w:r w:rsidRPr="000F73E9">
        <w:t>.</w:t>
      </w:r>
    </w:p>
    <w:p w14:paraId="0E04DE60" w14:textId="77777777" w:rsidR="002F1328" w:rsidRPr="000F73E9" w:rsidRDefault="002F1328" w:rsidP="002F1328">
      <w:r w:rsidRPr="000F73E9">
        <w:t>[</w:t>
      </w:r>
      <w:r w:rsidRPr="000F73E9">
        <w:rPr>
          <w:i/>
        </w:rPr>
        <w:t>Details of individual reports covered by this audit are included in Part B</w:t>
      </w:r>
      <w:r w:rsidRPr="000F73E9">
        <w:t>]</w:t>
      </w:r>
    </w:p>
    <w:p w14:paraId="0E04DE61" w14:textId="77777777" w:rsidR="002F1328" w:rsidRPr="000F73E9" w:rsidRDefault="002F1328" w:rsidP="002F1328">
      <w:pPr>
        <w:pStyle w:val="Heading3"/>
      </w:pPr>
      <w:bookmarkStart w:id="47" w:name="_Toc428276527"/>
      <w:r w:rsidRPr="000F73E9">
        <w:t>Details of proponent</w:t>
      </w:r>
      <w:bookmarkEnd w:id="47"/>
    </w:p>
    <w:tbl>
      <w:tblPr>
        <w:tblStyle w:val="CERTable"/>
        <w:tblW w:w="9774" w:type="dxa"/>
        <w:tblLook w:val="0680" w:firstRow="0" w:lastRow="0" w:firstColumn="1" w:lastColumn="0" w:noHBand="1" w:noVBand="1"/>
      </w:tblPr>
      <w:tblGrid>
        <w:gridCol w:w="4887"/>
        <w:gridCol w:w="4887"/>
      </w:tblGrid>
      <w:tr w:rsidR="002F1328" w:rsidRPr="000F73E9" w14:paraId="0E04DE64"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62" w14:textId="77777777" w:rsidR="002F1328" w:rsidRPr="000F73E9" w:rsidRDefault="002F1328" w:rsidP="002F1328">
            <w:r w:rsidRPr="000F73E9">
              <w:t xml:space="preserve">Name </w:t>
            </w:r>
          </w:p>
        </w:tc>
        <w:tc>
          <w:tcPr>
            <w:tcW w:w="4887" w:type="dxa"/>
          </w:tcPr>
          <w:p w14:paraId="0E04DE63"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67"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65" w14:textId="77777777" w:rsidR="002F1328" w:rsidRPr="000F73E9" w:rsidRDefault="002F1328" w:rsidP="002F1328">
            <w:r w:rsidRPr="000F73E9">
              <w:t>Address</w:t>
            </w:r>
          </w:p>
        </w:tc>
        <w:tc>
          <w:tcPr>
            <w:tcW w:w="4887" w:type="dxa"/>
          </w:tcPr>
          <w:p w14:paraId="0E04DE66"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6A"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68" w14:textId="77777777" w:rsidR="002F1328" w:rsidRPr="000F73E9" w:rsidRDefault="002F1328" w:rsidP="002F1328">
            <w:r w:rsidRPr="000F73E9">
              <w:t>ABN/ ACN</w:t>
            </w:r>
          </w:p>
        </w:tc>
        <w:tc>
          <w:tcPr>
            <w:tcW w:w="4887" w:type="dxa"/>
          </w:tcPr>
          <w:p w14:paraId="0E04DE69"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[Use ACN only if proponent has no ABN]</w:t>
            </w:r>
          </w:p>
        </w:tc>
      </w:tr>
    </w:tbl>
    <w:p w14:paraId="0E04DE6B" w14:textId="77777777" w:rsidR="002F1328" w:rsidRPr="000F73E9" w:rsidRDefault="002F1328" w:rsidP="002F1328">
      <w:pPr>
        <w:pStyle w:val="Heading3"/>
      </w:pPr>
      <w:bookmarkStart w:id="48" w:name="_Toc428276528"/>
      <w:r w:rsidRPr="000F73E9">
        <w:t xml:space="preserve">Responsibility of </w:t>
      </w:r>
      <w:r w:rsidRPr="000F73E9">
        <w:rPr>
          <w:i/>
        </w:rPr>
        <w:t>[proponent]</w:t>
      </w:r>
      <w:r w:rsidRPr="000F73E9">
        <w:t>’s management</w:t>
      </w:r>
      <w:bookmarkEnd w:id="48"/>
    </w:p>
    <w:p w14:paraId="0E04DE6C" w14:textId="77777777" w:rsidR="002F1328" w:rsidRPr="000F73E9" w:rsidRDefault="002F1328" w:rsidP="002F1328">
      <w:r w:rsidRPr="000F73E9">
        <w:t xml:space="preserve">The management of </w:t>
      </w:r>
      <w:r w:rsidRPr="000F73E9">
        <w:rPr>
          <w:i/>
        </w:rPr>
        <w:t>[proponent]</w:t>
      </w:r>
      <w:r w:rsidRPr="000F73E9">
        <w:t xml:space="preserve"> is responsible for:</w:t>
      </w:r>
    </w:p>
    <w:p w14:paraId="0E04DE6D" w14:textId="77777777" w:rsidR="002F1328" w:rsidRPr="000F73E9" w:rsidRDefault="002F1328" w:rsidP="0023623B">
      <w:pPr>
        <w:pStyle w:val="CERbullets"/>
        <w:numPr>
          <w:ilvl w:val="0"/>
          <w:numId w:val="38"/>
        </w:numPr>
      </w:pPr>
      <w:r w:rsidRPr="000F73E9">
        <w:rPr>
          <w:i/>
        </w:rPr>
        <w:t>[proponent]</w:t>
      </w:r>
      <w:r w:rsidRPr="000F73E9">
        <w:t xml:space="preserve">’s compliance with the </w:t>
      </w:r>
      <w:r w:rsidRPr="000F73E9">
        <w:rPr>
          <w:i/>
        </w:rPr>
        <w:t>[method applicable to the project]</w:t>
      </w:r>
    </w:p>
    <w:p w14:paraId="0E04DE6E" w14:textId="77777777" w:rsidR="002F1328" w:rsidRPr="000F73E9" w:rsidRDefault="002F1328" w:rsidP="0023623B">
      <w:pPr>
        <w:pStyle w:val="CERbullets"/>
        <w:numPr>
          <w:ilvl w:val="0"/>
          <w:numId w:val="38"/>
        </w:numPr>
      </w:pPr>
      <w:r w:rsidRPr="000F73E9">
        <w:t xml:space="preserve">the preparation and presentation of the </w:t>
      </w:r>
      <w:r w:rsidR="007F50E4">
        <w:t>offsets report</w:t>
      </w:r>
      <w:r w:rsidRPr="000F73E9">
        <w:t xml:space="preserve"> in accordance with section 76 of the CFI Act, and </w:t>
      </w:r>
    </w:p>
    <w:p w14:paraId="0E04DE6F" w14:textId="77777777" w:rsidR="002F1328" w:rsidRPr="000F73E9" w:rsidRDefault="002F1328" w:rsidP="0023623B">
      <w:pPr>
        <w:pStyle w:val="CERbullets"/>
        <w:numPr>
          <w:ilvl w:val="0"/>
          <w:numId w:val="38"/>
        </w:numPr>
      </w:pPr>
      <w:r w:rsidRPr="000F73E9">
        <w:t xml:space="preserve">a project’s compliance with the </w:t>
      </w:r>
      <w:r w:rsidR="00417CF5">
        <w:t>s</w:t>
      </w:r>
      <w:r w:rsidRPr="000F73E9">
        <w:t xml:space="preserve">ection 27 </w:t>
      </w:r>
      <w:r w:rsidR="00417CF5">
        <w:t>d</w:t>
      </w:r>
      <w:r w:rsidRPr="000F73E9">
        <w:t xml:space="preserve">eclaration in operation for the project and the requirements of the </w:t>
      </w:r>
      <w:r w:rsidRPr="000F73E9">
        <w:rPr>
          <w:i/>
        </w:rPr>
        <w:t>[method applicable to the project</w:t>
      </w:r>
      <w:r w:rsidRPr="000F73E9">
        <w:t xml:space="preserve">], the CFI Act, the </w:t>
      </w:r>
      <w:r w:rsidRPr="000F73E9">
        <w:rPr>
          <w:i/>
        </w:rPr>
        <w:t>Carbon Credits (Carbon Farming Initiative) Regulations 2011</w:t>
      </w:r>
      <w:r w:rsidRPr="000F73E9">
        <w:t xml:space="preserve"> (CFI Regulations) and the </w:t>
      </w:r>
      <w:r w:rsidRPr="000F73E9">
        <w:rPr>
          <w:i/>
        </w:rPr>
        <w:t>Carbon Credits (Carbon Farming Initiative) Rule 2015</w:t>
      </w:r>
      <w:r w:rsidRPr="000F73E9">
        <w:t xml:space="preserve"> (the Rule). </w:t>
      </w:r>
    </w:p>
    <w:p w14:paraId="0E04DE70" w14:textId="77777777" w:rsidR="002F1328" w:rsidRPr="000F73E9" w:rsidRDefault="002F1328" w:rsidP="002F1328">
      <w:r w:rsidRPr="000F73E9">
        <w:t xml:space="preserve">This responsibility includes design, implementation and maintenance of internal controls relevant to the preparation, and presentation of the </w:t>
      </w:r>
      <w:r w:rsidR="007F50E4">
        <w:t>offsets report</w:t>
      </w:r>
      <w:r w:rsidRPr="000F73E9">
        <w:t xml:space="preserve"> that is free from material misstatement, whether due to fraud or error, the project’s compliance with the CFI legislation and [</w:t>
      </w:r>
      <w:r w:rsidRPr="000F73E9">
        <w:rPr>
          <w:i/>
        </w:rPr>
        <w:t>proponent</w:t>
      </w:r>
      <w:r w:rsidRPr="000F73E9">
        <w:t xml:space="preserve">]’s compliance with the </w:t>
      </w:r>
      <w:r w:rsidRPr="000F73E9">
        <w:rPr>
          <w:i/>
        </w:rPr>
        <w:t>[method applicable to the project].</w:t>
      </w:r>
    </w:p>
    <w:p w14:paraId="0E04DE71" w14:textId="77777777" w:rsidR="002F1328" w:rsidRPr="000F73E9" w:rsidRDefault="002F1328" w:rsidP="002F1328">
      <w:pPr>
        <w:pStyle w:val="Heading3"/>
      </w:pPr>
      <w:bookmarkStart w:id="49" w:name="_Toc428276529"/>
      <w:r w:rsidRPr="000F73E9">
        <w:lastRenderedPageBreak/>
        <w:t>Our independence and quality control</w:t>
      </w:r>
      <w:bookmarkEnd w:id="49"/>
    </w:p>
    <w:p w14:paraId="0E04DE72" w14:textId="77777777" w:rsidR="002F1328" w:rsidRPr="000F73E9" w:rsidRDefault="002F1328" w:rsidP="002F1328">
      <w:r w:rsidRPr="000F73E9">
        <w:t xml:space="preserve">We have complied with the relevant ethical requirements relating to assurance engagements, which include independence and other requirements founded on fundamental principles of integrity, objectivity, professional competence, due care, confidentiality and professional behaviour. This includes all of the requirements specified in the </w:t>
      </w:r>
      <w:r w:rsidRPr="000F73E9">
        <w:rPr>
          <w:i/>
        </w:rPr>
        <w:t>National Greenhouse and Energy Reporting Regulations 2008</w:t>
      </w:r>
      <w:r w:rsidRPr="000F73E9">
        <w:t xml:space="preserve"> (NGER</w:t>
      </w:r>
      <w:r w:rsidR="00072254">
        <w:t> </w:t>
      </w:r>
      <w:r w:rsidRPr="000F73E9">
        <w:t>Regulations) regarding the Code of Conduct, independence and quality control.</w:t>
      </w:r>
    </w:p>
    <w:p w14:paraId="0E04DE73" w14:textId="77777777" w:rsidR="002F1328" w:rsidRPr="000F73E9" w:rsidRDefault="002F1328" w:rsidP="002F1328">
      <w:r w:rsidRPr="000F73E9">
        <w:t>[</w:t>
      </w:r>
      <w:r w:rsidRPr="000F73E9">
        <w:rPr>
          <w:i/>
        </w:rPr>
        <w:t>Please list any quality assurance, accreditation or ethical standards used to ensure independence and quality control is maintained.</w:t>
      </w:r>
      <w:r w:rsidR="00702489">
        <w:rPr>
          <w:i/>
        </w:rPr>
        <w:t xml:space="preserve"> </w:t>
      </w:r>
      <w:r w:rsidRPr="000F73E9">
        <w:rPr>
          <w:i/>
        </w:rPr>
        <w:t>These could include:</w:t>
      </w:r>
    </w:p>
    <w:p w14:paraId="0E04DE74" w14:textId="77777777" w:rsidR="002F1328" w:rsidRPr="000F73E9" w:rsidRDefault="002F1328" w:rsidP="0023623B">
      <w:pPr>
        <w:pStyle w:val="CERbullets"/>
        <w:numPr>
          <w:ilvl w:val="0"/>
          <w:numId w:val="38"/>
        </w:numPr>
      </w:pPr>
      <w:r w:rsidRPr="000F73E9">
        <w:t xml:space="preserve">In accordance with Australian Standard on Quality Control 1 </w:t>
      </w:r>
      <w:r w:rsidRPr="004A12E1">
        <w:rPr>
          <w:i/>
        </w:rPr>
        <w:t>Quality Control for Firms that Perform Audits and Reviews of Financial Reports and Other Financial Information, and Other Assurance Engagements</w:t>
      </w:r>
      <w:r w:rsidRPr="000F73E9">
        <w:t xml:space="preserve">, </w:t>
      </w:r>
      <w:r w:rsidRPr="00417CF5">
        <w:rPr>
          <w:i/>
        </w:rPr>
        <w:t>[name of assurance practitioner’s firm]</w:t>
      </w:r>
      <w:r w:rsidRPr="000F73E9">
        <w:t xml:space="preserve"> maintains a comprehensive system of quality control including documented policies and procedures regarding compliance with ethical requirements, professional standards and applicable legal and regulatory requirements.</w:t>
      </w:r>
    </w:p>
    <w:p w14:paraId="0E04DE75" w14:textId="77777777" w:rsidR="002F1328" w:rsidRPr="000F73E9" w:rsidRDefault="002F1328" w:rsidP="0023623B">
      <w:pPr>
        <w:pStyle w:val="CERbullets"/>
        <w:numPr>
          <w:ilvl w:val="0"/>
          <w:numId w:val="38"/>
        </w:numPr>
      </w:pPr>
      <w:r w:rsidRPr="000F73E9">
        <w:t xml:space="preserve">In accordance with ISO 14065 </w:t>
      </w:r>
      <w:r w:rsidRPr="004A12E1">
        <w:rPr>
          <w:i/>
        </w:rPr>
        <w:t>Greenhouse Gases—Requirements for Greenhouse Gas Validation and Verification Bodies for Use in Accreditation or Other Forms of Recognition</w:t>
      </w:r>
      <w:r w:rsidRPr="000F73E9">
        <w:t xml:space="preserve"> and the NGER Regulations, </w:t>
      </w:r>
      <w:r w:rsidRPr="00417CF5">
        <w:rPr>
          <w:i/>
        </w:rPr>
        <w:t>[name of auditor]</w:t>
      </w:r>
      <w:r w:rsidRPr="000F73E9">
        <w:t xml:space="preserve"> maintains a comprehensive system of quality control including documented policies and procedures regarding compliance with ethical requirements, professional standards and applicable legal and regulatory requirements. </w:t>
      </w:r>
    </w:p>
    <w:p w14:paraId="0E04DE76" w14:textId="77777777" w:rsidR="002F1328" w:rsidRPr="000F73E9" w:rsidRDefault="002F1328" w:rsidP="0023623B">
      <w:pPr>
        <w:pStyle w:val="CERbullets"/>
        <w:numPr>
          <w:ilvl w:val="0"/>
          <w:numId w:val="38"/>
        </w:numPr>
      </w:pPr>
      <w:r w:rsidRPr="000F73E9">
        <w:t xml:space="preserve">In accordance with ASA 102 </w:t>
      </w:r>
      <w:r w:rsidRPr="004A12E1">
        <w:rPr>
          <w:i/>
        </w:rPr>
        <w:t>Compliance with Ethical Requirements when Performing Audits, Reviews and Other Assurance Engagements</w:t>
      </w:r>
      <w:r w:rsidRPr="000F73E9">
        <w:t xml:space="preserve">, </w:t>
      </w:r>
      <w:r w:rsidRPr="00417CF5">
        <w:rPr>
          <w:i/>
        </w:rPr>
        <w:t>[name of auditor]</w:t>
      </w:r>
      <w:r w:rsidRPr="000F73E9">
        <w:t xml:space="preserve"> have met the independence requirements and have the required competencies and experience to conduct the assurance engagement.</w:t>
      </w:r>
    </w:p>
    <w:p w14:paraId="0E04DE77" w14:textId="77777777" w:rsidR="002F1328" w:rsidRPr="000F73E9" w:rsidRDefault="002F1328" w:rsidP="0023623B">
      <w:pPr>
        <w:pStyle w:val="CERbullets"/>
        <w:numPr>
          <w:ilvl w:val="0"/>
          <w:numId w:val="38"/>
        </w:numPr>
      </w:pPr>
      <w:r w:rsidRPr="00417CF5">
        <w:rPr>
          <w:i/>
        </w:rPr>
        <w:t>[name of auditor]</w:t>
      </w:r>
      <w:r w:rsidR="00702489">
        <w:t xml:space="preserve"> </w:t>
      </w:r>
      <w:r w:rsidRPr="000F73E9">
        <w:t xml:space="preserve">has met the independence requirements of the APES 110 </w:t>
      </w:r>
      <w:r w:rsidRPr="004A12E1">
        <w:rPr>
          <w:i/>
        </w:rPr>
        <w:t>Code of Ethics for Professional Accountants</w:t>
      </w:r>
      <w:r w:rsidRPr="000F73E9">
        <w:t>.]</w:t>
      </w:r>
    </w:p>
    <w:p w14:paraId="0E04DE78" w14:textId="77777777" w:rsidR="002F1328" w:rsidRPr="000F73E9" w:rsidRDefault="002F1328" w:rsidP="002F1328">
      <w:pPr>
        <w:pStyle w:val="Heading3"/>
      </w:pPr>
      <w:bookmarkStart w:id="50" w:name="_Toc428276530"/>
      <w:r w:rsidRPr="000F73E9">
        <w:t>Our responsibility</w:t>
      </w:r>
      <w:bookmarkEnd w:id="50"/>
    </w:p>
    <w:p w14:paraId="0E04DE79" w14:textId="77777777" w:rsidR="002F1328" w:rsidRPr="000F73E9" w:rsidRDefault="002F1328" w:rsidP="002F1328">
      <w:r w:rsidRPr="000F73E9">
        <w:t xml:space="preserve">Our responsibility is to express an opinion on the </w:t>
      </w:r>
      <w:r w:rsidR="007F50E4">
        <w:t>offsets report</w:t>
      </w:r>
      <w:r w:rsidRPr="000F73E9">
        <w:t xml:space="preserve">, whether the project was undertaken in accordance with the relevant legislation, and whether </w:t>
      </w:r>
      <w:r w:rsidRPr="000F73E9">
        <w:rPr>
          <w:i/>
        </w:rPr>
        <w:t>[proponent]</w:t>
      </w:r>
      <w:r w:rsidRPr="000F73E9">
        <w:t xml:space="preserve"> meets the requirements in the method, based on the evidence we have obtained.</w:t>
      </w:r>
    </w:p>
    <w:p w14:paraId="0E04DE7A" w14:textId="77777777" w:rsidR="002F1328" w:rsidRPr="000F73E9" w:rsidRDefault="002F1328" w:rsidP="002F1328">
      <w:r w:rsidRPr="000F73E9">
        <w:t xml:space="preserve">We conducted our reasonable assurance engagement in accordance with the </w:t>
      </w:r>
      <w:r w:rsidRPr="000F73E9">
        <w:rPr>
          <w:i/>
        </w:rPr>
        <w:t>National Greenhouse and Energy Reporting (Audit) Determination 2009</w:t>
      </w:r>
      <w:r w:rsidRPr="000F73E9">
        <w:t xml:space="preserve"> (NGER Audit Determination) and relevant national and international standards, as listed below. The NGER Audit Determination and relevant standards require that we plan and perform this engagement to obtain reasonable assurance about whether the </w:t>
      </w:r>
      <w:r w:rsidR="007F50E4">
        <w:t>offsets report</w:t>
      </w:r>
      <w:r w:rsidRPr="000F73E9">
        <w:t xml:space="preserve"> is free from material misstatement, and whether the project and </w:t>
      </w:r>
      <w:r w:rsidRPr="000F73E9">
        <w:rPr>
          <w:i/>
        </w:rPr>
        <w:t>[proponent]</w:t>
      </w:r>
      <w:r w:rsidRPr="000F73E9">
        <w:t xml:space="preserve"> meet the requirements of the relevant legislation, in all material respects.</w:t>
      </w:r>
    </w:p>
    <w:p w14:paraId="0E04DE7B" w14:textId="77777777" w:rsidR="002F1328" w:rsidRPr="000F73E9" w:rsidRDefault="002F1328" w:rsidP="002F1328">
      <w:pPr>
        <w:rPr>
          <w:i/>
        </w:rPr>
      </w:pPr>
      <w:r w:rsidRPr="000F73E9">
        <w:rPr>
          <w:i/>
        </w:rPr>
        <w:t>[List any relevant audit standards used in undertaking the assurance engagement. These standards could include:</w:t>
      </w:r>
    </w:p>
    <w:p w14:paraId="0E04DE7C" w14:textId="77777777" w:rsidR="002F1328" w:rsidRPr="000F73E9" w:rsidRDefault="00906F15" w:rsidP="0023623B">
      <w:pPr>
        <w:pStyle w:val="CERbullets"/>
        <w:numPr>
          <w:ilvl w:val="0"/>
          <w:numId w:val="38"/>
        </w:numPr>
      </w:pPr>
      <w:r>
        <w:t xml:space="preserve">Australian </w:t>
      </w:r>
      <w:r w:rsidR="002F1328" w:rsidRPr="000F73E9">
        <w:t xml:space="preserve">Standard on Assurance Engagements ASAE 3000 </w:t>
      </w:r>
      <w:r w:rsidR="002F1328" w:rsidRPr="004A12E1">
        <w:rPr>
          <w:i/>
        </w:rPr>
        <w:t>Assurance Engagements other than Audits or Reviews of Historical Financial Information</w:t>
      </w:r>
    </w:p>
    <w:p w14:paraId="0E04DE7D" w14:textId="77777777" w:rsidR="002F1328" w:rsidRPr="000F73E9" w:rsidRDefault="00906F15" w:rsidP="0023623B">
      <w:pPr>
        <w:pStyle w:val="CERbullets"/>
        <w:numPr>
          <w:ilvl w:val="0"/>
          <w:numId w:val="38"/>
        </w:numPr>
      </w:pPr>
      <w:r>
        <w:t xml:space="preserve">Australian </w:t>
      </w:r>
      <w:r w:rsidR="002F1328" w:rsidRPr="000F73E9">
        <w:t xml:space="preserve">Standard on Assurance Engagements ASAE 3100 </w:t>
      </w:r>
      <w:r w:rsidR="002F1328" w:rsidRPr="004A12E1">
        <w:rPr>
          <w:i/>
        </w:rPr>
        <w:t>Compliance Engagements</w:t>
      </w:r>
    </w:p>
    <w:p w14:paraId="0E04DE7E" w14:textId="77777777" w:rsidR="002F1328" w:rsidRPr="000F73E9" w:rsidRDefault="00906F15" w:rsidP="0023623B">
      <w:pPr>
        <w:pStyle w:val="CERbullets"/>
        <w:numPr>
          <w:ilvl w:val="0"/>
          <w:numId w:val="38"/>
        </w:numPr>
      </w:pPr>
      <w:r>
        <w:t>Australian S</w:t>
      </w:r>
      <w:r w:rsidR="002F1328" w:rsidRPr="000F73E9">
        <w:t xml:space="preserve">tandard AS ISO 14064.3 </w:t>
      </w:r>
      <w:r w:rsidR="002F1328" w:rsidRPr="004A12E1">
        <w:rPr>
          <w:i/>
        </w:rPr>
        <w:t>Greenhouse gases–Part 3: Specification with guidance for the validation and verification of greenhouse gas assertions</w:t>
      </w:r>
      <w:r w:rsidR="002F1328" w:rsidRPr="000F73E9">
        <w:t>.</w:t>
      </w:r>
    </w:p>
    <w:p w14:paraId="0E04DE7F" w14:textId="77777777" w:rsidR="002F1328" w:rsidRPr="000F73E9" w:rsidRDefault="002F1328" w:rsidP="002F1328">
      <w:r w:rsidRPr="000F73E9">
        <w:t xml:space="preserve">A reasonable assurance engagement, in accordance with the NGER Audit Determination, ASAE 3000 and/or ASAE 3100, involves performing procedures to obtain evidence about the quantification of </w:t>
      </w:r>
      <w:r w:rsidRPr="000F73E9">
        <w:lastRenderedPageBreak/>
        <w:t xml:space="preserve">abatement/sequestration and related information in the </w:t>
      </w:r>
      <w:r w:rsidR="007F50E4">
        <w:t>offsets report</w:t>
      </w:r>
      <w:r w:rsidRPr="000F73E9">
        <w:t xml:space="preserve">, and about whether the project and </w:t>
      </w:r>
      <w:r w:rsidRPr="000F73E9">
        <w:rPr>
          <w:i/>
        </w:rPr>
        <w:t>[proponent]</w:t>
      </w:r>
      <w:r w:rsidRPr="000F73E9">
        <w:t xml:space="preserve"> meet the requirements in the relevant legislation. The nature, timing and extent of procedures selected depend on the audit team leader’s judgement, including the assessment of the risks of material misstatement or material non-compliance of the matter being audited, whether due to fraud or error. </w:t>
      </w:r>
    </w:p>
    <w:p w14:paraId="0E04DE80" w14:textId="77777777" w:rsidR="002F1328" w:rsidRPr="000F73E9" w:rsidRDefault="002F1328" w:rsidP="002F1328">
      <w:r w:rsidRPr="000F73E9">
        <w:t xml:space="preserve">In making those risk assessments, we considered internal controls relevant to </w:t>
      </w:r>
      <w:r w:rsidRPr="000F73E9">
        <w:rPr>
          <w:i/>
        </w:rPr>
        <w:t>[proponent]</w:t>
      </w:r>
      <w:r w:rsidRPr="000F73E9">
        <w:t xml:space="preserve">’s </w:t>
      </w:r>
      <w:r w:rsidR="007F50E4">
        <w:t>offsets report</w:t>
      </w:r>
      <w:r w:rsidRPr="000F73E9">
        <w:t xml:space="preserve"> and project in order to design assurance procedures that are appropriate in the circumstances; but not for the purpose of expressing an opinion on the effectiveness of </w:t>
      </w:r>
      <w:r w:rsidRPr="000F73E9">
        <w:rPr>
          <w:i/>
        </w:rPr>
        <w:t>[proponent]</w:t>
      </w:r>
      <w:r w:rsidRPr="000F73E9">
        <w:t>’s internal control.</w:t>
      </w:r>
    </w:p>
    <w:p w14:paraId="0E04DE81" w14:textId="77777777" w:rsidR="002F1328" w:rsidRPr="000F73E9" w:rsidRDefault="002F1328" w:rsidP="002F1328">
      <w:r w:rsidRPr="000F73E9">
        <w:t>We believe that the evidence we have obtained is sufficient and appropriate to provide a basis for our opinion.</w:t>
      </w:r>
      <w:r w:rsidR="00906F15">
        <w:t xml:space="preserve"> </w:t>
      </w:r>
    </w:p>
    <w:p w14:paraId="0E04DE82" w14:textId="77777777" w:rsidR="002F1328" w:rsidRPr="000F73E9" w:rsidRDefault="002F1328" w:rsidP="002F1328">
      <w:pPr>
        <w:pStyle w:val="Heading3"/>
      </w:pPr>
      <w:bookmarkStart w:id="51" w:name="_Toc428276531"/>
      <w:r w:rsidRPr="000F73E9">
        <w:t>Summary of procedures undertaken</w:t>
      </w:r>
      <w:bookmarkEnd w:id="51"/>
      <w:r w:rsidRPr="000F73E9">
        <w:t xml:space="preserve"> </w:t>
      </w:r>
    </w:p>
    <w:p w14:paraId="0E04DE83" w14:textId="77777777" w:rsidR="002F1328" w:rsidRPr="000F73E9" w:rsidRDefault="002F1328" w:rsidP="002F1328">
      <w:r w:rsidRPr="000F73E9">
        <w:t>The procedures conducted in our reasonable assurance engagement included:</w:t>
      </w:r>
    </w:p>
    <w:p w14:paraId="0E04DE84" w14:textId="77777777" w:rsidR="002F1328" w:rsidRPr="000F73E9" w:rsidRDefault="002F1328" w:rsidP="002F1328">
      <w:pPr>
        <w:rPr>
          <w:i/>
        </w:rPr>
      </w:pPr>
      <w:r w:rsidRPr="000F73E9">
        <w:rPr>
          <w:i/>
        </w:rPr>
        <w:t>[Insert a summary of procedures undertaken. These can include such procedures as:</w:t>
      </w:r>
    </w:p>
    <w:p w14:paraId="0E04DE85" w14:textId="77777777" w:rsidR="002F1328" w:rsidRPr="000F73E9" w:rsidRDefault="002F1328" w:rsidP="0023623B">
      <w:pPr>
        <w:pStyle w:val="CERbullets"/>
        <w:numPr>
          <w:ilvl w:val="0"/>
          <w:numId w:val="38"/>
        </w:numPr>
        <w:rPr>
          <w:i/>
        </w:rPr>
      </w:pPr>
      <w:r w:rsidRPr="000F73E9">
        <w:rPr>
          <w:i/>
        </w:rPr>
        <w:t>interviews conducted to gather evidence</w:t>
      </w:r>
    </w:p>
    <w:p w14:paraId="0E04DE86" w14:textId="77777777" w:rsidR="002F1328" w:rsidRPr="000F73E9" w:rsidRDefault="002F1328" w:rsidP="0023623B">
      <w:pPr>
        <w:pStyle w:val="CERbullets"/>
        <w:numPr>
          <w:ilvl w:val="0"/>
          <w:numId w:val="38"/>
        </w:numPr>
        <w:rPr>
          <w:i/>
        </w:rPr>
      </w:pPr>
      <w:r w:rsidRPr="000F73E9">
        <w:rPr>
          <w:i/>
        </w:rPr>
        <w:t>analysing procedures that the proponent used to gather data</w:t>
      </w:r>
    </w:p>
    <w:p w14:paraId="0E04DE87" w14:textId="77777777" w:rsidR="002F1328" w:rsidRPr="000F73E9" w:rsidRDefault="002F1328" w:rsidP="0023623B">
      <w:pPr>
        <w:pStyle w:val="CERbullets"/>
        <w:numPr>
          <w:ilvl w:val="0"/>
          <w:numId w:val="38"/>
        </w:numPr>
        <w:rPr>
          <w:i/>
        </w:rPr>
      </w:pPr>
      <w:r w:rsidRPr="000F73E9">
        <w:rPr>
          <w:i/>
        </w:rPr>
        <w:t>testing of calculation</w:t>
      </w:r>
      <w:r w:rsidR="00302DB3">
        <w:rPr>
          <w:i/>
        </w:rPr>
        <w:t>s that the proponent performed</w:t>
      </w:r>
    </w:p>
    <w:p w14:paraId="0E04DE88" w14:textId="77777777" w:rsidR="00302DB3" w:rsidRDefault="002F1328" w:rsidP="0023623B">
      <w:pPr>
        <w:pStyle w:val="CERbullets"/>
        <w:numPr>
          <w:ilvl w:val="0"/>
          <w:numId w:val="38"/>
        </w:numPr>
        <w:rPr>
          <w:i/>
        </w:rPr>
      </w:pPr>
      <w:r w:rsidRPr="000F73E9">
        <w:rPr>
          <w:i/>
        </w:rPr>
        <w:t>identifying and testing assumptions supporting the calculations</w:t>
      </w:r>
      <w:r w:rsidR="00302DB3">
        <w:rPr>
          <w:i/>
        </w:rPr>
        <w:t>, and</w:t>
      </w:r>
    </w:p>
    <w:p w14:paraId="0E04DE89" w14:textId="77777777" w:rsidR="002F1328" w:rsidRPr="00302DB3" w:rsidRDefault="00302DB3" w:rsidP="0023623B">
      <w:pPr>
        <w:pStyle w:val="CERbullets"/>
        <w:numPr>
          <w:ilvl w:val="0"/>
          <w:numId w:val="38"/>
        </w:numPr>
        <w:rPr>
          <w:i/>
        </w:rPr>
      </w:pPr>
      <w:r w:rsidRPr="00302DB3">
        <w:rPr>
          <w:i/>
        </w:rPr>
        <w:t>undertaki</w:t>
      </w:r>
      <w:r>
        <w:rPr>
          <w:i/>
        </w:rPr>
        <w:t>ng an assessment of legal right</w:t>
      </w:r>
      <w:r w:rsidR="002F1328" w:rsidRPr="00302DB3">
        <w:rPr>
          <w:i/>
        </w:rPr>
        <w:t>.</w:t>
      </w:r>
    </w:p>
    <w:p w14:paraId="0E04DE8A" w14:textId="77777777" w:rsidR="002F1328" w:rsidRPr="000F73E9" w:rsidRDefault="002F1328" w:rsidP="002F1328">
      <w:pPr>
        <w:rPr>
          <w:i/>
        </w:rPr>
      </w:pPr>
      <w:r w:rsidRPr="000F73E9">
        <w:rPr>
          <w:i/>
        </w:rPr>
        <w:t>More detailed procedures can be included in Part B of the audit report.]</w:t>
      </w:r>
    </w:p>
    <w:p w14:paraId="0E04DE8B" w14:textId="77777777" w:rsidR="002F1328" w:rsidRPr="000F73E9" w:rsidRDefault="002F1328" w:rsidP="002F1328">
      <w:pPr>
        <w:pStyle w:val="Heading3"/>
      </w:pPr>
      <w:bookmarkStart w:id="52" w:name="_Toc428276532"/>
      <w:r w:rsidRPr="000F73E9">
        <w:t>Use of our reasonable assurance engagement report</w:t>
      </w:r>
      <w:bookmarkEnd w:id="52"/>
    </w:p>
    <w:p w14:paraId="0E04DE8C" w14:textId="77777777" w:rsidR="002F1328" w:rsidRPr="000F73E9" w:rsidRDefault="002F1328" w:rsidP="002F1328">
      <w:r w:rsidRPr="000F73E9">
        <w:t xml:space="preserve">This report is intended solely for the use of </w:t>
      </w:r>
      <w:r w:rsidRPr="000F73E9">
        <w:rPr>
          <w:i/>
        </w:rPr>
        <w:t>[proponent]</w:t>
      </w:r>
      <w:r w:rsidRPr="000F73E9">
        <w:t xml:space="preserve">, the Clean Energy Regulator </w:t>
      </w:r>
      <w:r w:rsidRPr="000F73E9">
        <w:rPr>
          <w:i/>
        </w:rPr>
        <w:t>[and intended users identified in the terms of the engagement]</w:t>
      </w:r>
      <w:r w:rsidRPr="000F73E9">
        <w:t xml:space="preserve"> for the purpose of reporting on </w:t>
      </w:r>
      <w:r w:rsidRPr="000F73E9">
        <w:rPr>
          <w:i/>
        </w:rPr>
        <w:t>[proponent]</w:t>
      </w:r>
      <w:r w:rsidRPr="000F73E9">
        <w:t xml:space="preserve">'s </w:t>
      </w:r>
      <w:r w:rsidR="007F50E4">
        <w:t>offsets report</w:t>
      </w:r>
      <w:r w:rsidRPr="000F73E9">
        <w:t xml:space="preserve"> and project. </w:t>
      </w:r>
    </w:p>
    <w:p w14:paraId="0E04DE8D" w14:textId="77777777" w:rsidR="002F1328" w:rsidRPr="000F73E9" w:rsidRDefault="002F1328" w:rsidP="002F1328">
      <w:r w:rsidRPr="000F73E9">
        <w:t xml:space="preserve">Accordingly, we expressly disclaim and do not accept any responsibility or liability to any party other than the Clean Energy Regulator, </w:t>
      </w:r>
      <w:r w:rsidRPr="000F73E9">
        <w:rPr>
          <w:i/>
        </w:rPr>
        <w:t>[proponent]</w:t>
      </w:r>
      <w:r w:rsidRPr="000F73E9">
        <w:t xml:space="preserve"> and </w:t>
      </w:r>
      <w:r w:rsidRPr="000F73E9">
        <w:rPr>
          <w:i/>
        </w:rPr>
        <w:t>[names of intended users]</w:t>
      </w:r>
      <w:r w:rsidRPr="000F73E9">
        <w:t xml:space="preserve"> for any consequences of reliance on this report for any purpose.</w:t>
      </w:r>
    </w:p>
    <w:p w14:paraId="0E04DE8E" w14:textId="77777777" w:rsidR="002F1328" w:rsidRPr="000F73E9" w:rsidRDefault="002F1328" w:rsidP="002F1328">
      <w:pPr>
        <w:pStyle w:val="Heading3"/>
      </w:pPr>
      <w:bookmarkStart w:id="53" w:name="_Toc428276533"/>
      <w:r w:rsidRPr="000F73E9">
        <w:t>Inherent limitations</w:t>
      </w:r>
      <w:bookmarkEnd w:id="53"/>
    </w:p>
    <w:p w14:paraId="0E04DE8F" w14:textId="77777777" w:rsidR="002F1328" w:rsidRPr="000F73E9" w:rsidRDefault="002F1328" w:rsidP="002F1328">
      <w:r w:rsidRPr="000F73E9">
        <w:t xml:space="preserve">There are inherent limitations in performing reasonable assurance engagements. For example, reasonable assurance engagements are based on selective testing of the information being examined, and it is possible that fraud, error, omission or non-compliance may occur and not be detected. A reasonable assurance engagement is not designed to detect all instances of misstatement in abatement/sequestration included in the </w:t>
      </w:r>
      <w:r w:rsidR="007F50E4">
        <w:t>offsets report</w:t>
      </w:r>
      <w:r w:rsidRPr="000F73E9">
        <w:t xml:space="preserve"> or non-compliance with the legislation, because such an engagement is not performed continuously throughout the reporting period being examined, and because the procedures performed in respect of abatement/sequestration or compliance with the legislation are undertaken on a test basis. The conclusion expressed in this report has been formed on the above basis.</w:t>
      </w:r>
    </w:p>
    <w:p w14:paraId="0E04DE90" w14:textId="77777777" w:rsidR="002F1328" w:rsidRPr="000F73E9" w:rsidRDefault="002F1328" w:rsidP="002F1328">
      <w:r w:rsidRPr="000F73E9">
        <w:t xml:space="preserve">Additionally, non-financial data may be subject to more inherent limitations than financial data, given both its nature and the methods used for determining, calculating and sampling or estimating such data. [If applicable] We specifically note that </w:t>
      </w:r>
      <w:r w:rsidRPr="000F73E9">
        <w:rPr>
          <w:i/>
        </w:rPr>
        <w:t>[proponent]</w:t>
      </w:r>
      <w:r w:rsidRPr="000F73E9">
        <w:t xml:space="preserve"> has used estimates or extrapolated underlying information to calculate certain amounts included within the </w:t>
      </w:r>
      <w:r w:rsidR="007F50E4">
        <w:t>offsets report</w:t>
      </w:r>
      <w:r w:rsidRPr="000F73E9">
        <w:t>.</w:t>
      </w:r>
    </w:p>
    <w:p w14:paraId="0E04DE91" w14:textId="77777777" w:rsidR="002F1328" w:rsidRPr="000F73E9" w:rsidRDefault="002F1328" w:rsidP="002F1328">
      <w:pPr>
        <w:rPr>
          <w:b/>
        </w:rPr>
      </w:pPr>
      <w:bookmarkStart w:id="54" w:name="_Toc428276534"/>
      <w:r w:rsidRPr="000F73E9">
        <w:rPr>
          <w:rStyle w:val="Heading3Char"/>
          <w:rFonts w:eastAsia="Cambria"/>
        </w:rPr>
        <w:lastRenderedPageBreak/>
        <w:t>Basis for [qualified/adverse/disclaimer] opinion</w:t>
      </w:r>
      <w:bookmarkEnd w:id="54"/>
      <w:r w:rsidRPr="000F73E9">
        <w:rPr>
          <w:b/>
        </w:rPr>
        <w:t xml:space="preserve"> </w:t>
      </w:r>
      <w:r w:rsidRPr="000F73E9">
        <w:t>[Include if conclusion is modified]</w:t>
      </w:r>
    </w:p>
    <w:p w14:paraId="0E04DE92" w14:textId="77777777" w:rsidR="002F1328" w:rsidRPr="000F73E9" w:rsidRDefault="002F1328" w:rsidP="002F1328">
      <w:pPr>
        <w:rPr>
          <w:i/>
        </w:rPr>
      </w:pPr>
      <w:r w:rsidRPr="000F73E9">
        <w:rPr>
          <w:i/>
        </w:rPr>
        <w:t xml:space="preserve">[Insert basis for modification to the auditor’s report.] </w:t>
      </w:r>
    </w:p>
    <w:p w14:paraId="0E04DE93" w14:textId="77777777" w:rsidR="002F1328" w:rsidRPr="000F73E9" w:rsidRDefault="002F1328" w:rsidP="002F1328">
      <w:pPr>
        <w:pStyle w:val="Heading3"/>
      </w:pPr>
      <w:bookmarkStart w:id="55" w:name="_Toc428276535"/>
      <w:r w:rsidRPr="000F73E9">
        <w:t>Our conclusion</w:t>
      </w:r>
      <w:bookmarkEnd w:id="55"/>
    </w:p>
    <w:p w14:paraId="0E04DE94" w14:textId="77777777" w:rsidR="002F1328" w:rsidRPr="000F73E9" w:rsidRDefault="002F1328" w:rsidP="002F1328">
      <w:r w:rsidRPr="000F73E9">
        <w:t xml:space="preserve">In our opinion, in all material respects, for the reporting period </w:t>
      </w:r>
      <w:r w:rsidRPr="000F73E9">
        <w:rPr>
          <w:i/>
        </w:rPr>
        <w:t xml:space="preserve">[date] </w:t>
      </w:r>
      <w:r w:rsidRPr="000F73E9">
        <w:t xml:space="preserve">to </w:t>
      </w:r>
      <w:r w:rsidRPr="000F73E9">
        <w:rPr>
          <w:i/>
        </w:rPr>
        <w:t xml:space="preserve">[date]: </w:t>
      </w:r>
    </w:p>
    <w:p w14:paraId="0E04DE95" w14:textId="77777777" w:rsidR="002F1328" w:rsidRPr="000F73E9" w:rsidRDefault="002F1328" w:rsidP="0023623B">
      <w:pPr>
        <w:pStyle w:val="CERbullets"/>
        <w:numPr>
          <w:ilvl w:val="0"/>
          <w:numId w:val="38"/>
        </w:numPr>
      </w:pPr>
      <w:r w:rsidRPr="000F73E9">
        <w:t>the proponent</w:t>
      </w:r>
      <w:r w:rsidRPr="000F73E9">
        <w:rPr>
          <w:i/>
        </w:rPr>
        <w:t xml:space="preserve"> </w:t>
      </w:r>
      <w:r w:rsidRPr="000F73E9">
        <w:t xml:space="preserve">met the requirements of the </w:t>
      </w:r>
      <w:r w:rsidRPr="000F73E9">
        <w:rPr>
          <w:i/>
        </w:rPr>
        <w:t>[name of applicable method]</w:t>
      </w:r>
      <w:r w:rsidRPr="000F73E9">
        <w:t xml:space="preserve"> (the method), and</w:t>
      </w:r>
    </w:p>
    <w:p w14:paraId="0E04DE96" w14:textId="77777777" w:rsidR="002F1328" w:rsidRPr="000F73E9" w:rsidRDefault="002F1328" w:rsidP="0023623B">
      <w:pPr>
        <w:pStyle w:val="CERbullets"/>
        <w:numPr>
          <w:ilvl w:val="0"/>
          <w:numId w:val="38"/>
        </w:numPr>
      </w:pPr>
      <w:r w:rsidRPr="000F73E9">
        <w:t xml:space="preserve">the </w:t>
      </w:r>
      <w:r w:rsidR="007F50E4">
        <w:t>offsets report</w:t>
      </w:r>
      <w:r w:rsidR="00702489">
        <w:t>(</w:t>
      </w:r>
      <w:r w:rsidRPr="000F73E9">
        <w:t>s</w:t>
      </w:r>
      <w:r w:rsidR="00702489">
        <w:t>)</w:t>
      </w:r>
      <w:r w:rsidRPr="000F73E9">
        <w:t xml:space="preserve"> for </w:t>
      </w:r>
      <w:r w:rsidRPr="000F73E9">
        <w:rPr>
          <w:i/>
        </w:rPr>
        <w:t>[identify eligible registered project by unique project identifier, abatement/sequestration activity and location]</w:t>
      </w:r>
      <w:r w:rsidRPr="000F73E9">
        <w:t xml:space="preserve"> Emissions Reduction Fund registered project (the project) has been prepared in accordance with section 76 of the CFI Act, and</w:t>
      </w:r>
    </w:p>
    <w:p w14:paraId="0E04DE97" w14:textId="77777777" w:rsidR="002F1328" w:rsidRPr="000F73E9" w:rsidRDefault="002F1328" w:rsidP="0023623B">
      <w:pPr>
        <w:pStyle w:val="CERbullets"/>
        <w:numPr>
          <w:ilvl w:val="0"/>
          <w:numId w:val="38"/>
        </w:numPr>
      </w:pPr>
      <w:r w:rsidRPr="000F73E9">
        <w:t>the project has been operated and implemented in accordance with:</w:t>
      </w:r>
    </w:p>
    <w:p w14:paraId="0E04DE98" w14:textId="77777777" w:rsidR="002F1328" w:rsidRPr="000F73E9" w:rsidRDefault="002F1328" w:rsidP="0023623B">
      <w:pPr>
        <w:pStyle w:val="ListParagraph"/>
        <w:numPr>
          <w:ilvl w:val="1"/>
          <w:numId w:val="38"/>
        </w:numPr>
      </w:pPr>
      <w:r w:rsidRPr="000F73E9">
        <w:t xml:space="preserve">the </w:t>
      </w:r>
      <w:r w:rsidR="00072254">
        <w:t>s</w:t>
      </w:r>
      <w:r w:rsidRPr="000F73E9">
        <w:t>ection 27 declaration that is in operation for the project</w:t>
      </w:r>
    </w:p>
    <w:p w14:paraId="0E04DE99" w14:textId="77777777" w:rsidR="002F1328" w:rsidRPr="000F73E9" w:rsidRDefault="002F1328" w:rsidP="0023623B">
      <w:pPr>
        <w:pStyle w:val="ListParagraph"/>
        <w:numPr>
          <w:ilvl w:val="1"/>
          <w:numId w:val="38"/>
        </w:numPr>
      </w:pPr>
      <w:r w:rsidRPr="000F73E9">
        <w:t>the relevant methodology determination, and</w:t>
      </w:r>
    </w:p>
    <w:p w14:paraId="0E04DE9A" w14:textId="77777777" w:rsidR="002F1328" w:rsidRPr="000F73E9" w:rsidRDefault="002F1328" w:rsidP="0023623B">
      <w:pPr>
        <w:pStyle w:val="ListParagraph"/>
        <w:numPr>
          <w:ilvl w:val="1"/>
          <w:numId w:val="38"/>
        </w:numPr>
      </w:pPr>
      <w:r w:rsidRPr="000F73E9">
        <w:t>the requirements of the CFI Act.</w:t>
      </w:r>
    </w:p>
    <w:p w14:paraId="0E04DE9B" w14:textId="77777777" w:rsidR="002F1328" w:rsidRPr="000F73E9" w:rsidRDefault="002F1328" w:rsidP="002F1328"/>
    <w:p w14:paraId="0E04DE9C" w14:textId="77777777" w:rsidR="002F1328" w:rsidRPr="000F73E9" w:rsidRDefault="002F1328" w:rsidP="002F1328">
      <w:pPr>
        <w:rPr>
          <w:i/>
        </w:rPr>
      </w:pPr>
      <w:r w:rsidRPr="000F73E9">
        <w:rPr>
          <w:i/>
        </w:rPr>
        <w:t>[Signature—of audit team leader]</w:t>
      </w:r>
    </w:p>
    <w:p w14:paraId="0E04DE9D" w14:textId="77777777" w:rsidR="002F1328" w:rsidRPr="000F73E9" w:rsidRDefault="002F1328" w:rsidP="002F1328">
      <w:pPr>
        <w:rPr>
          <w:i/>
        </w:rPr>
      </w:pPr>
      <w:r w:rsidRPr="000F73E9">
        <w:rPr>
          <w:i/>
        </w:rPr>
        <w:t>[Name—of audit team leader]</w:t>
      </w:r>
    </w:p>
    <w:p w14:paraId="0E04DE9E" w14:textId="77777777" w:rsidR="002F1328" w:rsidRPr="000F73E9" w:rsidRDefault="002F1328" w:rsidP="002F1328">
      <w:pPr>
        <w:rPr>
          <w:i/>
        </w:rPr>
      </w:pPr>
      <w:r w:rsidRPr="000F73E9">
        <w:rPr>
          <w:i/>
        </w:rPr>
        <w:t>[Firm]</w:t>
      </w:r>
    </w:p>
    <w:p w14:paraId="0E04DE9F" w14:textId="77777777" w:rsidR="002F1328" w:rsidRPr="000F73E9" w:rsidRDefault="002F1328" w:rsidP="002F1328">
      <w:pPr>
        <w:rPr>
          <w:i/>
        </w:rPr>
      </w:pPr>
      <w:r w:rsidRPr="000F73E9">
        <w:rPr>
          <w:i/>
        </w:rPr>
        <w:t>[Location]</w:t>
      </w:r>
    </w:p>
    <w:p w14:paraId="0E04DEA0" w14:textId="77777777" w:rsidR="002F1328" w:rsidRPr="000F73E9" w:rsidRDefault="002F1328" w:rsidP="00720D68">
      <w:r w:rsidRPr="000F73E9">
        <w:rPr>
          <w:i/>
        </w:rPr>
        <w:t>[Date]</w:t>
      </w:r>
      <w:r w:rsidRPr="000F73E9">
        <w:br w:type="page"/>
      </w:r>
    </w:p>
    <w:p w14:paraId="0E04DEA1" w14:textId="77777777" w:rsidR="0038642E" w:rsidRPr="000F73E9" w:rsidRDefault="0038642E" w:rsidP="0038642E">
      <w:pPr>
        <w:pStyle w:val="Heading2"/>
      </w:pPr>
      <w:bookmarkStart w:id="56" w:name="_Toc504038279"/>
      <w:bookmarkStart w:id="57" w:name="_Toc428276541"/>
      <w:r w:rsidRPr="000F73E9">
        <w:lastRenderedPageBreak/>
        <w:t>Part B—Detailed findings</w:t>
      </w:r>
      <w:bookmarkEnd w:id="56"/>
    </w:p>
    <w:p w14:paraId="0E04DEA2" w14:textId="77777777" w:rsidR="0038642E" w:rsidRDefault="0038642E" w:rsidP="0038642E">
      <w:r>
        <w:t>Section 5.7.3 of this handbook provides detailed advice on how to fill out Part B of the audit report.</w:t>
      </w:r>
    </w:p>
    <w:p w14:paraId="0E04DEA3" w14:textId="77777777" w:rsidR="0038642E" w:rsidRPr="000F73E9" w:rsidRDefault="0038642E" w:rsidP="0038642E">
      <w:r w:rsidRPr="000F73E9">
        <w:t>As required under section 3.23 of the NGER Audit Determination, audit team leaders must outline the following:</w:t>
      </w:r>
    </w:p>
    <w:p w14:paraId="0E04DEA4" w14:textId="77777777" w:rsidR="0038642E" w:rsidRPr="000F73E9" w:rsidRDefault="0038642E" w:rsidP="0038642E">
      <w:pPr>
        <w:rPr>
          <w:i/>
        </w:rPr>
      </w:pPr>
      <w:r w:rsidRPr="000F73E9">
        <w:rPr>
          <w:i/>
        </w:rPr>
        <w:t>[If no entry is needed, indicate that it is not applicable]</w:t>
      </w:r>
    </w:p>
    <w:p w14:paraId="0E04DEA5" w14:textId="77777777" w:rsidR="0038642E" w:rsidRDefault="0038642E" w:rsidP="0038642E">
      <w:pPr>
        <w:pStyle w:val="Heading3"/>
      </w:pPr>
      <w:r w:rsidRPr="000F73E9">
        <w:t>Issues requiring particular attention</w:t>
      </w:r>
    </w:p>
    <w:tbl>
      <w:tblPr>
        <w:tblStyle w:val="CERTable"/>
        <w:tblW w:w="0" w:type="auto"/>
        <w:tblLook w:val="0400" w:firstRow="0" w:lastRow="0" w:firstColumn="0" w:lastColumn="0" w:noHBand="0" w:noVBand="1"/>
      </w:tblPr>
      <w:tblGrid>
        <w:gridCol w:w="9770"/>
      </w:tblGrid>
      <w:tr w:rsidR="0038642E" w14:paraId="0E04DEA7"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EA6" w14:textId="77777777" w:rsidR="0038642E" w:rsidRDefault="0038642E" w:rsidP="0038642E"/>
        </w:tc>
      </w:tr>
    </w:tbl>
    <w:p w14:paraId="0E04DEA8" w14:textId="77777777" w:rsidR="0038642E" w:rsidRPr="000F73E9" w:rsidRDefault="0038642E" w:rsidP="0038642E">
      <w:pPr>
        <w:pStyle w:val="Heading3"/>
      </w:pPr>
      <w:r w:rsidRPr="000F73E9">
        <w:t>Aspects impacting on assurance engagement</w:t>
      </w:r>
    </w:p>
    <w:tbl>
      <w:tblPr>
        <w:tblStyle w:val="CERTable"/>
        <w:tblW w:w="0" w:type="auto"/>
        <w:tblLook w:val="0400" w:firstRow="0" w:lastRow="0" w:firstColumn="0" w:lastColumn="0" w:noHBand="0" w:noVBand="1"/>
      </w:tblPr>
      <w:tblGrid>
        <w:gridCol w:w="9770"/>
      </w:tblGrid>
      <w:tr w:rsidR="0038642E" w14:paraId="0E04DEAA"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EA9" w14:textId="77777777" w:rsidR="0038642E" w:rsidRDefault="0038642E" w:rsidP="0038642E"/>
        </w:tc>
      </w:tr>
    </w:tbl>
    <w:p w14:paraId="0E04DEAB" w14:textId="77777777" w:rsidR="0038642E" w:rsidRPr="000F73E9" w:rsidRDefault="0038642E" w:rsidP="0038642E">
      <w:pPr>
        <w:pStyle w:val="Heading3"/>
      </w:pPr>
      <w:r w:rsidRPr="000F73E9">
        <w:t>Contraventions of NGER legislation</w:t>
      </w:r>
    </w:p>
    <w:tbl>
      <w:tblPr>
        <w:tblStyle w:val="CERTable"/>
        <w:tblW w:w="0" w:type="auto"/>
        <w:tblLook w:val="0400" w:firstRow="0" w:lastRow="0" w:firstColumn="0" w:lastColumn="0" w:noHBand="0" w:noVBand="1"/>
      </w:tblPr>
      <w:tblGrid>
        <w:gridCol w:w="9770"/>
      </w:tblGrid>
      <w:tr w:rsidR="0038642E" w14:paraId="0E04DEAD"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EAC" w14:textId="77777777" w:rsidR="0038642E" w:rsidRDefault="0038642E" w:rsidP="0038642E"/>
        </w:tc>
      </w:tr>
    </w:tbl>
    <w:p w14:paraId="0E04DEAE" w14:textId="77777777" w:rsidR="0038642E" w:rsidRDefault="0038642E" w:rsidP="0038642E">
      <w:pPr>
        <w:pStyle w:val="Heading3"/>
      </w:pPr>
      <w:r>
        <w:t>Matters corrected during the course of the audit</w:t>
      </w:r>
    </w:p>
    <w:tbl>
      <w:tblPr>
        <w:tblStyle w:val="CERTable"/>
        <w:tblW w:w="9744" w:type="dxa"/>
        <w:tblLook w:val="0680" w:firstRow="0" w:lastRow="0" w:firstColumn="1" w:lastColumn="0" w:noHBand="1" w:noVBand="1"/>
      </w:tblPr>
      <w:tblGrid>
        <w:gridCol w:w="2659"/>
        <w:gridCol w:w="7085"/>
      </w:tblGrid>
      <w:tr w:rsidR="0038642E" w:rsidRPr="000F73E9" w14:paraId="0E04DEB1"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EAF" w14:textId="77777777" w:rsidR="0038642E" w:rsidRPr="007A646F" w:rsidRDefault="0038642E" w:rsidP="0038642E">
            <w:r w:rsidRPr="007A646F">
              <w:t>Issue A</w:t>
            </w:r>
          </w:p>
        </w:tc>
        <w:tc>
          <w:tcPr>
            <w:tcW w:w="7085" w:type="dxa"/>
          </w:tcPr>
          <w:p w14:paraId="0E04DEB0"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B4"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EB2" w14:textId="77777777" w:rsidR="0038642E" w:rsidRPr="007A646F" w:rsidRDefault="0038642E" w:rsidP="0038642E">
            <w:r w:rsidRPr="007A646F">
              <w:t>Issue B</w:t>
            </w:r>
          </w:p>
        </w:tc>
        <w:tc>
          <w:tcPr>
            <w:tcW w:w="7085" w:type="dxa"/>
          </w:tcPr>
          <w:p w14:paraId="0E04DEB3"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B7"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EB5" w14:textId="77777777" w:rsidR="0038642E" w:rsidRPr="007A646F" w:rsidRDefault="0038642E" w:rsidP="0038642E">
            <w:r w:rsidRPr="007A646F">
              <w:t>Issue C</w:t>
            </w:r>
          </w:p>
        </w:tc>
        <w:tc>
          <w:tcPr>
            <w:tcW w:w="7085" w:type="dxa"/>
          </w:tcPr>
          <w:p w14:paraId="0E04DEB6"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EB8" w14:textId="77777777" w:rsidR="0038642E" w:rsidRPr="000F73E9" w:rsidRDefault="0038642E" w:rsidP="0038642E">
      <w:pPr>
        <w:pStyle w:val="Heading3"/>
      </w:pPr>
      <w:r w:rsidRPr="000F73E9">
        <w:t>Other matters</w:t>
      </w:r>
    </w:p>
    <w:tbl>
      <w:tblPr>
        <w:tblStyle w:val="CERTable"/>
        <w:tblW w:w="0" w:type="auto"/>
        <w:tblLook w:val="0400" w:firstRow="0" w:lastRow="0" w:firstColumn="0" w:lastColumn="0" w:noHBand="0" w:noVBand="1"/>
      </w:tblPr>
      <w:tblGrid>
        <w:gridCol w:w="9770"/>
      </w:tblGrid>
      <w:tr w:rsidR="0038642E" w14:paraId="0E04DEBA"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EB9" w14:textId="77777777" w:rsidR="0038642E" w:rsidRDefault="0038642E" w:rsidP="0038642E"/>
        </w:tc>
      </w:tr>
    </w:tbl>
    <w:p w14:paraId="0E04DEBB" w14:textId="77777777" w:rsidR="0023623B" w:rsidRDefault="0023623B" w:rsidP="0023623B">
      <w:pPr>
        <w:rPr>
          <w:rFonts w:eastAsia="Times New Roman"/>
          <w:color w:val="005874"/>
          <w:sz w:val="25"/>
        </w:rPr>
      </w:pPr>
      <w:r>
        <w:br w:type="page"/>
      </w:r>
    </w:p>
    <w:p w14:paraId="0E04DEBC" w14:textId="77777777" w:rsidR="0038642E" w:rsidRPr="000F73E9" w:rsidRDefault="0038642E" w:rsidP="0038642E">
      <w:pPr>
        <w:pStyle w:val="Heading3"/>
      </w:pPr>
      <w:r w:rsidRPr="000F73E9">
        <w:lastRenderedPageBreak/>
        <w:t xml:space="preserve">Audit findings and conclusions table </w:t>
      </w:r>
    </w:p>
    <w:tbl>
      <w:tblPr>
        <w:tblStyle w:val="CERTable"/>
        <w:tblW w:w="9780" w:type="dxa"/>
        <w:tblLayout w:type="fixed"/>
        <w:tblLook w:val="06A0" w:firstRow="1" w:lastRow="0" w:firstColumn="1" w:lastColumn="0" w:noHBand="1" w:noVBand="1"/>
      </w:tblPr>
      <w:tblGrid>
        <w:gridCol w:w="2660"/>
        <w:gridCol w:w="2443"/>
        <w:gridCol w:w="2551"/>
        <w:gridCol w:w="2126"/>
      </w:tblGrid>
      <w:tr w:rsidR="0038642E" w:rsidRPr="000F73E9" w14:paraId="0E04DEC1" w14:textId="77777777" w:rsidTr="0038642E">
        <w:trPr>
          <w:cnfStyle w:val="100000000000" w:firstRow="1" w:lastRow="0" w:firstColumn="0" w:lastColumn="0" w:oddVBand="0" w:evenVBand="0" w:oddHBand="0" w:evenHBand="0" w:firstRowFirstColumn="0" w:firstRowLastColumn="0" w:lastRowFirstColumn="0" w:lastRowLastColumn="0"/>
          <w:cantSplit w:val="0"/>
          <w:trHeight w:hRule="exact" w:val="1494"/>
        </w:trPr>
        <w:tc>
          <w:tcPr>
            <w:cnfStyle w:val="001000000000" w:firstRow="0" w:lastRow="0" w:firstColumn="1" w:lastColumn="0" w:oddVBand="0" w:evenVBand="0" w:oddHBand="0" w:evenHBand="0" w:firstRowFirstColumn="0" w:firstRowLastColumn="0" w:lastRowFirstColumn="0" w:lastRowLastColumn="0"/>
            <w:tcW w:w="2660" w:type="dxa"/>
            <w:hideMark/>
          </w:tcPr>
          <w:p w14:paraId="0E04DEBD" w14:textId="77777777" w:rsidR="0038642E" w:rsidRPr="000F73E9" w:rsidRDefault="0038642E" w:rsidP="0038642E">
            <w:pPr>
              <w:rPr>
                <w:b w:val="0"/>
              </w:rPr>
            </w:pPr>
            <w:r>
              <w:t>R</w:t>
            </w:r>
            <w:r w:rsidRPr="000F73E9">
              <w:t xml:space="preserve">isk area investigated </w:t>
            </w:r>
            <w:r w:rsidRPr="000F73E9">
              <w:br/>
            </w:r>
            <w:r w:rsidRPr="000F73E9">
              <w:rPr>
                <w:bCs/>
                <w:i/>
                <w:iCs/>
                <w:kern w:val="0"/>
              </w:rPr>
              <w:t>[as outlined in the audit plan]</w:t>
            </w:r>
          </w:p>
        </w:tc>
        <w:tc>
          <w:tcPr>
            <w:tcW w:w="2443" w:type="dxa"/>
            <w:hideMark/>
          </w:tcPr>
          <w:p w14:paraId="0E04DEBE"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Testing conducted</w:t>
            </w:r>
          </w:p>
        </w:tc>
        <w:tc>
          <w:tcPr>
            <w:tcW w:w="2551" w:type="dxa"/>
            <w:hideMark/>
          </w:tcPr>
          <w:p w14:paraId="0E04DEBF"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Findings</w:t>
            </w:r>
          </w:p>
        </w:tc>
        <w:tc>
          <w:tcPr>
            <w:tcW w:w="2126" w:type="dxa"/>
            <w:hideMark/>
          </w:tcPr>
          <w:p w14:paraId="0E04DEC0"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Conclusion</w:t>
            </w:r>
          </w:p>
        </w:tc>
      </w:tr>
      <w:tr w:rsidR="0038642E" w:rsidRPr="000F73E9" w14:paraId="0E04DEC7" w14:textId="77777777" w:rsidTr="0038642E">
        <w:trPr>
          <w:cantSplit w:val="0"/>
          <w:trHeight w:hRule="exact" w:val="3231"/>
        </w:trPr>
        <w:tc>
          <w:tcPr>
            <w:cnfStyle w:val="001000000000" w:firstRow="0" w:lastRow="0" w:firstColumn="1" w:lastColumn="0" w:oddVBand="0" w:evenVBand="0" w:oddHBand="0" w:evenHBand="0" w:firstRowFirstColumn="0" w:firstRowLastColumn="0" w:lastRowFirstColumn="0" w:lastRowLastColumn="0"/>
            <w:tcW w:w="2660" w:type="dxa"/>
          </w:tcPr>
          <w:p w14:paraId="0E04DEC2" w14:textId="77777777" w:rsidR="0038642E" w:rsidRPr="000F73E9" w:rsidRDefault="0038642E" w:rsidP="0038642E">
            <w:r w:rsidRPr="000F73E9">
              <w:t>Issue A</w:t>
            </w:r>
          </w:p>
          <w:p w14:paraId="0E04DEC3" w14:textId="77777777" w:rsidR="0038642E" w:rsidRPr="000F73E9" w:rsidRDefault="0038642E" w:rsidP="0038642E">
            <w:pPr>
              <w:rPr>
                <w:b w:val="0"/>
              </w:rPr>
            </w:pPr>
          </w:p>
        </w:tc>
        <w:tc>
          <w:tcPr>
            <w:tcW w:w="2443" w:type="dxa"/>
            <w:hideMark/>
          </w:tcPr>
          <w:p w14:paraId="0E04DEC4"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procedures carried out to audit this item of the scope]</w:t>
            </w:r>
          </w:p>
        </w:tc>
        <w:tc>
          <w:tcPr>
            <w:tcW w:w="2551" w:type="dxa"/>
            <w:hideMark/>
          </w:tcPr>
          <w:p w14:paraId="0E04DEC5"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finding. The auditor may include a summary of the process/figures audited and whether any material misstatements were identified]</w:t>
            </w:r>
          </w:p>
        </w:tc>
        <w:tc>
          <w:tcPr>
            <w:tcW w:w="2126" w:type="dxa"/>
            <w:hideMark/>
          </w:tcPr>
          <w:p w14:paraId="0E04DEC6"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[Insert conclusions against the issue/risk area]</w:t>
            </w:r>
          </w:p>
        </w:tc>
      </w:tr>
      <w:tr w:rsidR="0038642E" w:rsidRPr="000F73E9" w14:paraId="0E04DECC" w14:textId="77777777" w:rsidTr="0038642E">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EC8" w14:textId="77777777" w:rsidR="0038642E" w:rsidRPr="000F73E9" w:rsidRDefault="0038642E" w:rsidP="0038642E">
            <w:pPr>
              <w:rPr>
                <w:b w:val="0"/>
              </w:rPr>
            </w:pPr>
            <w:r w:rsidRPr="000F73E9">
              <w:t>Issue B</w:t>
            </w:r>
          </w:p>
        </w:tc>
        <w:tc>
          <w:tcPr>
            <w:tcW w:w="2443" w:type="dxa"/>
          </w:tcPr>
          <w:p w14:paraId="0E04DEC9"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551" w:type="dxa"/>
          </w:tcPr>
          <w:p w14:paraId="0E04DECA"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126" w:type="dxa"/>
          </w:tcPr>
          <w:p w14:paraId="0E04DECB"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D1" w14:textId="77777777" w:rsidTr="0038642E">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ECD" w14:textId="77777777" w:rsidR="0038642E" w:rsidRPr="000F73E9" w:rsidRDefault="0038642E" w:rsidP="0038642E">
            <w:pPr>
              <w:rPr>
                <w:b w:val="0"/>
              </w:rPr>
            </w:pPr>
            <w:r w:rsidRPr="000F73E9">
              <w:t xml:space="preserve">Issue C </w:t>
            </w:r>
          </w:p>
        </w:tc>
        <w:tc>
          <w:tcPr>
            <w:tcW w:w="2443" w:type="dxa"/>
          </w:tcPr>
          <w:p w14:paraId="0E04DECE"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551" w:type="dxa"/>
          </w:tcPr>
          <w:p w14:paraId="0E04DECF"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126" w:type="dxa"/>
          </w:tcPr>
          <w:p w14:paraId="0E04DED0"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ED2" w14:textId="77777777" w:rsidR="0038642E" w:rsidRPr="000F73E9" w:rsidRDefault="0038642E" w:rsidP="0038642E">
      <w:pPr>
        <w:pStyle w:val="Heading3"/>
      </w:pPr>
      <w:r w:rsidRPr="000F73E9">
        <w:t xml:space="preserve">Multiple </w:t>
      </w:r>
      <w:r w:rsidR="006F2BFC">
        <w:t xml:space="preserve">offsets </w:t>
      </w:r>
      <w:r w:rsidRPr="000F73E9">
        <w:t>reports</w:t>
      </w:r>
    </w:p>
    <w:p w14:paraId="0E04DED3" w14:textId="77777777" w:rsidR="0038642E" w:rsidRPr="000F73E9" w:rsidRDefault="0038642E" w:rsidP="0038642E">
      <w:pPr>
        <w:rPr>
          <w:b/>
          <w:i/>
        </w:rPr>
      </w:pPr>
      <w:r w:rsidRPr="000F73E9">
        <w:rPr>
          <w:i/>
        </w:rPr>
        <w:t xml:space="preserve">[If this audit covers multiple </w:t>
      </w:r>
      <w:r w:rsidR="006F2BFC">
        <w:rPr>
          <w:i/>
        </w:rPr>
        <w:t>offsets report</w:t>
      </w:r>
      <w:r w:rsidRPr="000F73E9">
        <w:rPr>
          <w:i/>
        </w:rPr>
        <w:t>s, please complete table below.]</w:t>
      </w:r>
    </w:p>
    <w:tbl>
      <w:tblPr>
        <w:tblStyle w:val="CERTable"/>
        <w:tblW w:w="9747" w:type="dxa"/>
        <w:tblLayout w:type="fixed"/>
        <w:tblLook w:val="06A0" w:firstRow="1" w:lastRow="0" w:firstColumn="1" w:lastColumn="0" w:noHBand="1" w:noVBand="1"/>
      </w:tblPr>
      <w:tblGrid>
        <w:gridCol w:w="2555"/>
        <w:gridCol w:w="3365"/>
        <w:gridCol w:w="3827"/>
      </w:tblGrid>
      <w:tr w:rsidR="0038642E" w:rsidRPr="000F73E9" w14:paraId="0E04DED7" w14:textId="77777777" w:rsidTr="0038642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55" w:type="dxa"/>
            <w:hideMark/>
          </w:tcPr>
          <w:p w14:paraId="0E04DED4" w14:textId="77777777" w:rsidR="0038642E" w:rsidRPr="000F73E9" w:rsidRDefault="0038642E" w:rsidP="0038642E">
            <w:r w:rsidRPr="000F73E9">
              <w:t>Project</w:t>
            </w:r>
          </w:p>
        </w:tc>
        <w:tc>
          <w:tcPr>
            <w:tcW w:w="3365" w:type="dxa"/>
            <w:hideMark/>
          </w:tcPr>
          <w:p w14:paraId="0E04DED5"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pPr>
            <w:r w:rsidRPr="000F73E9">
              <w:t>Report period</w:t>
            </w:r>
          </w:p>
        </w:tc>
        <w:tc>
          <w:tcPr>
            <w:tcW w:w="3827" w:type="dxa"/>
            <w:hideMark/>
          </w:tcPr>
          <w:p w14:paraId="0E04DED6"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pPr>
            <w:r w:rsidRPr="000F73E9">
              <w:t>Reported abatement/sequestration</w:t>
            </w:r>
          </w:p>
        </w:tc>
      </w:tr>
      <w:tr w:rsidR="0038642E" w:rsidRPr="000F73E9" w14:paraId="0E04DEDB"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2555" w:type="dxa"/>
            <w:hideMark/>
          </w:tcPr>
          <w:p w14:paraId="0E04DED8" w14:textId="77777777" w:rsidR="0038642E" w:rsidRPr="000F73E9" w:rsidRDefault="0038642E" w:rsidP="0038642E">
            <w:r w:rsidRPr="000F73E9">
              <w:t>[</w:t>
            </w:r>
            <w:r w:rsidRPr="000F73E9">
              <w:rPr>
                <w:bCs/>
                <w:i/>
                <w:iCs/>
                <w:kern w:val="0"/>
              </w:rPr>
              <w:t>name of project</w:t>
            </w:r>
            <w:r w:rsidRPr="000F73E9">
              <w:t>]</w:t>
            </w:r>
          </w:p>
        </w:tc>
        <w:tc>
          <w:tcPr>
            <w:tcW w:w="3365" w:type="dxa"/>
            <w:hideMark/>
          </w:tcPr>
          <w:p w14:paraId="0E04DED9"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[date range]</w:t>
            </w:r>
          </w:p>
        </w:tc>
        <w:tc>
          <w:tcPr>
            <w:tcW w:w="3827" w:type="dxa"/>
            <w:hideMark/>
          </w:tcPr>
          <w:p w14:paraId="0E04DEDA"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r w:rsidR="0038642E" w:rsidRPr="000F73E9" w14:paraId="0E04DEDF"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2555" w:type="dxa"/>
          </w:tcPr>
          <w:p w14:paraId="0E04DEDC" w14:textId="77777777" w:rsidR="0038642E" w:rsidRPr="000F73E9" w:rsidRDefault="0038642E" w:rsidP="0038642E"/>
        </w:tc>
        <w:tc>
          <w:tcPr>
            <w:tcW w:w="3365" w:type="dxa"/>
          </w:tcPr>
          <w:p w14:paraId="0E04DEDD"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[date range]</w:t>
            </w:r>
          </w:p>
        </w:tc>
        <w:tc>
          <w:tcPr>
            <w:tcW w:w="3827" w:type="dxa"/>
          </w:tcPr>
          <w:p w14:paraId="0E04DEDE"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bl>
    <w:p w14:paraId="0E04DEE0" w14:textId="77777777" w:rsidR="0038642E" w:rsidRDefault="0038642E" w:rsidP="0038642E">
      <w:pPr>
        <w:spacing w:after="0"/>
      </w:pPr>
    </w:p>
    <w:tbl>
      <w:tblPr>
        <w:tblStyle w:val="CERTable"/>
        <w:tblW w:w="9747" w:type="dxa"/>
        <w:tblLayout w:type="fixed"/>
        <w:tblLook w:val="0680" w:firstRow="0" w:lastRow="0" w:firstColumn="1" w:lastColumn="0" w:noHBand="1" w:noVBand="1"/>
      </w:tblPr>
      <w:tblGrid>
        <w:gridCol w:w="5920"/>
        <w:gridCol w:w="3827"/>
      </w:tblGrid>
      <w:tr w:rsidR="0038642E" w:rsidRPr="000F73E9" w14:paraId="0E04DEE3"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5920" w:type="dxa"/>
          </w:tcPr>
          <w:p w14:paraId="0E04DEE1" w14:textId="77777777" w:rsidR="0038642E" w:rsidRPr="000F73E9" w:rsidRDefault="0038642E" w:rsidP="0038642E">
            <w:r w:rsidRPr="000F73E9">
              <w:t>Total abatement/sequestration</w:t>
            </w:r>
          </w:p>
        </w:tc>
        <w:tc>
          <w:tcPr>
            <w:tcW w:w="3827" w:type="dxa"/>
          </w:tcPr>
          <w:p w14:paraId="0E04DEE2"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bl>
    <w:p w14:paraId="0E04DEE4" w14:textId="77777777" w:rsidR="0023623B" w:rsidRDefault="0023623B" w:rsidP="0023623B">
      <w:pPr>
        <w:rPr>
          <w:rFonts w:eastAsia="Times New Roman"/>
          <w:color w:val="005874"/>
          <w:sz w:val="25"/>
        </w:rPr>
      </w:pPr>
      <w:r>
        <w:br w:type="page"/>
      </w:r>
    </w:p>
    <w:p w14:paraId="0E04DEE5" w14:textId="77777777" w:rsidR="0038642E" w:rsidRPr="000F73E9" w:rsidRDefault="0038642E" w:rsidP="0038642E">
      <w:pPr>
        <w:pStyle w:val="Heading3"/>
      </w:pPr>
      <w:r w:rsidRPr="000F73E9">
        <w:lastRenderedPageBreak/>
        <w:t>Peer reviewer conclusion</w:t>
      </w:r>
    </w:p>
    <w:tbl>
      <w:tblPr>
        <w:tblStyle w:val="CERTable"/>
        <w:tblW w:w="9774" w:type="dxa"/>
        <w:tblLook w:val="0680" w:firstRow="0" w:lastRow="0" w:firstColumn="1" w:lastColumn="0" w:noHBand="1" w:noVBand="1"/>
      </w:tblPr>
      <w:tblGrid>
        <w:gridCol w:w="4887"/>
        <w:gridCol w:w="4887"/>
      </w:tblGrid>
      <w:tr w:rsidR="0038642E" w:rsidRPr="000F73E9" w14:paraId="0E04DEE8"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EE6" w14:textId="77777777" w:rsidR="0038642E" w:rsidRPr="000F73E9" w:rsidRDefault="0038642E" w:rsidP="0038642E">
            <w:pPr>
              <w:rPr>
                <w:b w:val="0"/>
              </w:rPr>
            </w:pPr>
            <w:r w:rsidRPr="000F73E9">
              <w:t>Name of the peer reviewer</w:t>
            </w:r>
          </w:p>
        </w:tc>
        <w:tc>
          <w:tcPr>
            <w:tcW w:w="4887" w:type="dxa"/>
          </w:tcPr>
          <w:p w14:paraId="0E04DEE7"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EB"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EE9" w14:textId="77777777" w:rsidR="0038642E" w:rsidRPr="000F73E9" w:rsidRDefault="0038642E" w:rsidP="0038642E">
            <w:pPr>
              <w:rPr>
                <w:b w:val="0"/>
              </w:rPr>
            </w:pPr>
            <w:r w:rsidRPr="000F73E9">
              <w:t>Peer reviewer’s credentials</w:t>
            </w:r>
          </w:p>
        </w:tc>
        <w:tc>
          <w:tcPr>
            <w:tcW w:w="4887" w:type="dxa"/>
          </w:tcPr>
          <w:p w14:paraId="0E04DEEA"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EE"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EEC" w14:textId="77777777" w:rsidR="0038642E" w:rsidRPr="000F73E9" w:rsidRDefault="0038642E" w:rsidP="0038642E">
            <w:pPr>
              <w:rPr>
                <w:b w:val="0"/>
              </w:rPr>
            </w:pPr>
            <w:r w:rsidRPr="000F73E9">
              <w:t>Peer reviewer contact details</w:t>
            </w:r>
          </w:p>
        </w:tc>
        <w:tc>
          <w:tcPr>
            <w:tcW w:w="4887" w:type="dxa"/>
          </w:tcPr>
          <w:p w14:paraId="0E04DEED"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EF1"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EEF" w14:textId="77777777" w:rsidR="0038642E" w:rsidRPr="000F73E9" w:rsidRDefault="0038642E" w:rsidP="0038642E">
            <w:pPr>
              <w:rPr>
                <w:b w:val="0"/>
              </w:rPr>
            </w:pPr>
            <w:r w:rsidRPr="000F73E9">
              <w:t>Outcome of the evaluation undertaken by the peer reviewer</w:t>
            </w:r>
          </w:p>
        </w:tc>
        <w:tc>
          <w:tcPr>
            <w:tcW w:w="4887" w:type="dxa"/>
          </w:tcPr>
          <w:p w14:paraId="0E04DEF0"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EF2" w14:textId="77777777" w:rsidR="0038642E" w:rsidRPr="000F73E9" w:rsidRDefault="0038642E" w:rsidP="0038642E">
      <w:pPr>
        <w:rPr>
          <w:i/>
        </w:rPr>
      </w:pPr>
      <w:r w:rsidRPr="000F73E9">
        <w:rPr>
          <w:i/>
        </w:rPr>
        <w:t>[Signature—of audit team leader]</w:t>
      </w:r>
    </w:p>
    <w:p w14:paraId="0E04DEF3" w14:textId="77777777" w:rsidR="0038642E" w:rsidRPr="000F73E9" w:rsidRDefault="0038642E" w:rsidP="0038642E">
      <w:pPr>
        <w:rPr>
          <w:i/>
        </w:rPr>
      </w:pPr>
      <w:r w:rsidRPr="000F73E9">
        <w:rPr>
          <w:i/>
        </w:rPr>
        <w:t>[Name—of audit team leader]</w:t>
      </w:r>
    </w:p>
    <w:p w14:paraId="0E04DEF4" w14:textId="77777777" w:rsidR="0038642E" w:rsidRPr="000F73E9" w:rsidRDefault="0038642E" w:rsidP="0038642E">
      <w:pPr>
        <w:rPr>
          <w:i/>
        </w:rPr>
      </w:pPr>
      <w:r w:rsidRPr="000F73E9">
        <w:rPr>
          <w:i/>
        </w:rPr>
        <w:t>[Firm]</w:t>
      </w:r>
    </w:p>
    <w:p w14:paraId="0E04DEF5" w14:textId="77777777" w:rsidR="0038642E" w:rsidRPr="000F73E9" w:rsidRDefault="0038642E" w:rsidP="0038642E">
      <w:pPr>
        <w:rPr>
          <w:i/>
        </w:rPr>
      </w:pPr>
      <w:r w:rsidRPr="000F73E9">
        <w:rPr>
          <w:i/>
        </w:rPr>
        <w:t>[Location]</w:t>
      </w:r>
    </w:p>
    <w:p w14:paraId="0E04DEF6" w14:textId="77777777" w:rsidR="007E7641" w:rsidRDefault="0038642E" w:rsidP="007E7641">
      <w:pPr>
        <w:spacing w:after="0"/>
        <w:rPr>
          <w:i/>
        </w:rPr>
      </w:pPr>
      <w:r w:rsidRPr="000F73E9">
        <w:rPr>
          <w:i/>
        </w:rPr>
        <w:t>[Date]</w:t>
      </w:r>
      <w:r w:rsidR="007E7641" w:rsidRPr="007E7641">
        <w:rPr>
          <w:i/>
        </w:rPr>
        <w:t xml:space="preserve"> </w:t>
      </w:r>
      <w:r w:rsidR="007E7641">
        <w:rPr>
          <w:i/>
        </w:rPr>
        <w:br w:type="page"/>
      </w:r>
    </w:p>
    <w:p w14:paraId="0E04DEF7" w14:textId="26D6C0BA" w:rsidR="007E7641" w:rsidRDefault="007E7641" w:rsidP="007E7641">
      <w:pPr>
        <w:pStyle w:val="Heading1"/>
      </w:pPr>
      <w:bookmarkStart w:id="58" w:name="_Toc504038280"/>
      <w:bookmarkEnd w:id="57"/>
      <w:r>
        <w:lastRenderedPageBreak/>
        <w:t>Eligible registered project subsequent audit</w:t>
      </w:r>
      <w:bookmarkEnd w:id="58"/>
    </w:p>
    <w:p w14:paraId="0E04DEF8" w14:textId="52DD492D" w:rsidR="002F1328" w:rsidRPr="000F73E9" w:rsidRDefault="002F1328" w:rsidP="006F2BFC">
      <w:pPr>
        <w:pStyle w:val="Heading2"/>
        <w:spacing w:before="0"/>
      </w:pPr>
      <w:bookmarkStart w:id="59" w:name="_Toc428276543"/>
      <w:bookmarkStart w:id="60" w:name="_Toc457297242"/>
      <w:bookmarkStart w:id="61" w:name="_Toc457298270"/>
      <w:bookmarkStart w:id="62" w:name="_Toc428276545"/>
      <w:bookmarkStart w:id="63" w:name="_Toc457297244"/>
      <w:bookmarkStart w:id="64" w:name="_Toc457298272"/>
      <w:bookmarkStart w:id="65" w:name="_Toc504038281"/>
      <w:bookmarkEnd w:id="59"/>
      <w:bookmarkEnd w:id="60"/>
      <w:bookmarkEnd w:id="61"/>
      <w:r w:rsidRPr="000F73E9">
        <w:t>Eligible registered project subsequent audit coversheet</w:t>
      </w:r>
      <w:bookmarkEnd w:id="62"/>
      <w:bookmarkEnd w:id="63"/>
      <w:bookmarkEnd w:id="64"/>
      <w:bookmarkEnd w:id="65"/>
    </w:p>
    <w:p w14:paraId="0E04DEF9" w14:textId="77777777" w:rsidR="002F1328" w:rsidRPr="000F73E9" w:rsidRDefault="002F1328" w:rsidP="002F1328">
      <w:pPr>
        <w:pStyle w:val="Heading3"/>
      </w:pPr>
      <w:bookmarkStart w:id="66" w:name="_Toc428276546"/>
      <w:r w:rsidRPr="000F73E9">
        <w:t>Audited body [the proponent]</w:t>
      </w:r>
      <w:bookmarkEnd w:id="66"/>
    </w:p>
    <w:tbl>
      <w:tblPr>
        <w:tblStyle w:val="CERTable"/>
        <w:tblW w:w="9774" w:type="dxa"/>
        <w:tblLook w:val="0680" w:firstRow="0" w:lastRow="0" w:firstColumn="1" w:lastColumn="0" w:noHBand="1" w:noVBand="1"/>
      </w:tblPr>
      <w:tblGrid>
        <w:gridCol w:w="4887"/>
        <w:gridCol w:w="4887"/>
      </w:tblGrid>
      <w:tr w:rsidR="002F1328" w:rsidRPr="000F73E9" w14:paraId="0E04DEF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FA" w14:textId="77777777" w:rsidR="002F1328" w:rsidRPr="000F73E9" w:rsidRDefault="002F1328" w:rsidP="002F1328">
            <w:r w:rsidRPr="000F73E9">
              <w:t>Name of proponent</w:t>
            </w:r>
          </w:p>
        </w:tc>
        <w:tc>
          <w:tcPr>
            <w:tcW w:w="4887" w:type="dxa"/>
          </w:tcPr>
          <w:p w14:paraId="0E04DEFB"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EF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EFD" w14:textId="77777777" w:rsidR="002F1328" w:rsidRPr="000F73E9" w:rsidRDefault="002F1328" w:rsidP="002F1328">
            <w:r w:rsidRPr="000F73E9">
              <w:t>Name of contact person for proponent</w:t>
            </w:r>
          </w:p>
        </w:tc>
        <w:tc>
          <w:tcPr>
            <w:tcW w:w="4887" w:type="dxa"/>
          </w:tcPr>
          <w:p w14:paraId="0E04DEFE"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02"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00" w14:textId="77777777" w:rsidR="002F1328" w:rsidRPr="000F73E9" w:rsidRDefault="002F1328" w:rsidP="002F1328">
            <w:r w:rsidRPr="000F73E9">
              <w:t xml:space="preserve">ABN/ACN </w:t>
            </w:r>
          </w:p>
        </w:tc>
        <w:tc>
          <w:tcPr>
            <w:tcW w:w="4887" w:type="dxa"/>
          </w:tcPr>
          <w:p w14:paraId="0E04DF01"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[Use ACN only if proponent has no ABN]</w:t>
            </w:r>
          </w:p>
        </w:tc>
      </w:tr>
      <w:tr w:rsidR="002F1328" w:rsidRPr="000F73E9" w14:paraId="0E04DF05"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03" w14:textId="77777777" w:rsidR="002F1328" w:rsidRPr="000F73E9" w:rsidRDefault="002F1328" w:rsidP="002F1328">
            <w:r w:rsidRPr="000F73E9">
              <w:t>Contact person phone number</w:t>
            </w:r>
          </w:p>
        </w:tc>
        <w:tc>
          <w:tcPr>
            <w:tcW w:w="4887" w:type="dxa"/>
          </w:tcPr>
          <w:p w14:paraId="0E04DF04"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08"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06" w14:textId="77777777" w:rsidR="002F1328" w:rsidRPr="000F73E9" w:rsidRDefault="002F1328" w:rsidP="002F1328">
            <w:r w:rsidRPr="000F73E9">
              <w:t>Contact person email address</w:t>
            </w:r>
          </w:p>
        </w:tc>
        <w:tc>
          <w:tcPr>
            <w:tcW w:w="4887" w:type="dxa"/>
          </w:tcPr>
          <w:p w14:paraId="0E04DF07"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F09" w14:textId="77777777" w:rsidR="002F1328" w:rsidRPr="000F73E9" w:rsidRDefault="002F1328" w:rsidP="002F1328">
      <w:pPr>
        <w:pStyle w:val="Heading3"/>
      </w:pPr>
      <w:bookmarkStart w:id="67" w:name="_Toc428276547"/>
      <w:r w:rsidRPr="000F73E9">
        <w:t>Registered project</w:t>
      </w:r>
      <w:bookmarkEnd w:id="67"/>
    </w:p>
    <w:tbl>
      <w:tblPr>
        <w:tblStyle w:val="CERTable"/>
        <w:tblW w:w="9774" w:type="dxa"/>
        <w:tblLook w:val="0680" w:firstRow="0" w:lastRow="0" w:firstColumn="1" w:lastColumn="0" w:noHBand="1" w:noVBand="1"/>
      </w:tblPr>
      <w:tblGrid>
        <w:gridCol w:w="4887"/>
        <w:gridCol w:w="4887"/>
      </w:tblGrid>
      <w:tr w:rsidR="002F1328" w:rsidRPr="000F73E9" w14:paraId="0E04DF0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0A" w14:textId="77777777" w:rsidR="002F1328" w:rsidRPr="000F73E9" w:rsidRDefault="002F1328" w:rsidP="002F1328">
            <w:r w:rsidRPr="000F73E9">
              <w:t>Name of registered project</w:t>
            </w:r>
          </w:p>
        </w:tc>
        <w:tc>
          <w:tcPr>
            <w:tcW w:w="4887" w:type="dxa"/>
          </w:tcPr>
          <w:p w14:paraId="0E04DF0B"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0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0D" w14:textId="77777777" w:rsidR="002F1328" w:rsidRPr="000F73E9" w:rsidRDefault="002F1328" w:rsidP="002F1328">
            <w:r w:rsidRPr="000F73E9">
              <w:t>Unique registered project identifier</w:t>
            </w:r>
          </w:p>
        </w:tc>
        <w:tc>
          <w:tcPr>
            <w:tcW w:w="4887" w:type="dxa"/>
          </w:tcPr>
          <w:p w14:paraId="0E04DF0E"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12"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10" w14:textId="77777777" w:rsidR="002F1328" w:rsidRPr="000F73E9" w:rsidRDefault="002F1328" w:rsidP="002F1328">
            <w:r w:rsidRPr="000F73E9">
              <w:t>Reporting period</w:t>
            </w:r>
          </w:p>
        </w:tc>
        <w:tc>
          <w:tcPr>
            <w:tcW w:w="4887" w:type="dxa"/>
          </w:tcPr>
          <w:p w14:paraId="0E04DF11"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15"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13" w14:textId="77777777" w:rsidR="002F1328" w:rsidRPr="000F73E9" w:rsidRDefault="002F1328" w:rsidP="00072254">
            <w:r w:rsidRPr="000F73E9">
              <w:t>Net abatement/sequestration during reporting period</w:t>
            </w:r>
            <w:r w:rsidR="00702489">
              <w:t>(</w:t>
            </w:r>
            <w:r w:rsidRPr="000F73E9">
              <w:t>s</w:t>
            </w:r>
            <w:r w:rsidR="00702489">
              <w:t>)</w:t>
            </w:r>
            <w:r w:rsidRPr="000F73E9">
              <w:t xml:space="preserve"> (in tCO</w:t>
            </w:r>
            <w:r w:rsidRPr="004A12E1">
              <w:rPr>
                <w:vertAlign w:val="subscript"/>
              </w:rPr>
              <w:t>2</w:t>
            </w:r>
            <w:r w:rsidRPr="000F73E9">
              <w:t>-e)</w:t>
            </w:r>
          </w:p>
        </w:tc>
        <w:tc>
          <w:tcPr>
            <w:tcW w:w="4887" w:type="dxa"/>
          </w:tcPr>
          <w:p w14:paraId="0E04DF14"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18"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16" w14:textId="77777777" w:rsidR="002F1328" w:rsidRPr="000F73E9" w:rsidRDefault="002F1328" w:rsidP="002F1328">
            <w:r w:rsidRPr="000F73E9">
              <w:t>Location of registered project</w:t>
            </w:r>
          </w:p>
        </w:tc>
        <w:tc>
          <w:tcPr>
            <w:tcW w:w="4887" w:type="dxa"/>
          </w:tcPr>
          <w:p w14:paraId="0E04DF17"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1B"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19" w14:textId="77777777" w:rsidR="002F1328" w:rsidRPr="000F73E9" w:rsidRDefault="002F1328" w:rsidP="002F1328">
            <w:r w:rsidRPr="000F73E9">
              <w:t xml:space="preserve">Method under which the registered project operates </w:t>
            </w:r>
          </w:p>
        </w:tc>
        <w:tc>
          <w:tcPr>
            <w:tcW w:w="4887" w:type="dxa"/>
          </w:tcPr>
          <w:p w14:paraId="0E04DF1A"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F1C" w14:textId="77777777" w:rsidR="0023623B" w:rsidRDefault="0023623B" w:rsidP="0023623B">
      <w:pPr>
        <w:rPr>
          <w:rFonts w:eastAsia="Times New Roman"/>
          <w:color w:val="005874"/>
          <w:sz w:val="25"/>
        </w:rPr>
      </w:pPr>
      <w:bookmarkStart w:id="68" w:name="_Toc428276548"/>
      <w:r>
        <w:br w:type="page"/>
      </w:r>
    </w:p>
    <w:p w14:paraId="0E04DF1D" w14:textId="77777777" w:rsidR="002F1328" w:rsidRPr="000F73E9" w:rsidRDefault="002F1328" w:rsidP="002F1328">
      <w:pPr>
        <w:pStyle w:val="Heading3"/>
      </w:pPr>
      <w:r w:rsidRPr="000F73E9">
        <w:lastRenderedPageBreak/>
        <w:t>Audit description</w:t>
      </w:r>
      <w:bookmarkEnd w:id="68"/>
    </w:p>
    <w:tbl>
      <w:tblPr>
        <w:tblStyle w:val="CERTable"/>
        <w:tblW w:w="9774" w:type="dxa"/>
        <w:tblLook w:val="0680" w:firstRow="0" w:lastRow="0" w:firstColumn="1" w:lastColumn="0" w:noHBand="1" w:noVBand="1"/>
      </w:tblPr>
      <w:tblGrid>
        <w:gridCol w:w="4887"/>
        <w:gridCol w:w="4887"/>
      </w:tblGrid>
      <w:tr w:rsidR="002F1328" w:rsidRPr="000F73E9" w14:paraId="0E04DF20"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1E" w14:textId="77777777" w:rsidR="002F1328" w:rsidRPr="000F73E9" w:rsidRDefault="002F1328" w:rsidP="002F1328">
            <w:r w:rsidRPr="000F73E9">
              <w:t>Type of audit</w:t>
            </w:r>
          </w:p>
        </w:tc>
        <w:tc>
          <w:tcPr>
            <w:tcW w:w="4887" w:type="dxa"/>
          </w:tcPr>
          <w:p w14:paraId="0E04DF1F"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r w:rsidRPr="000F73E9">
              <w:t>Subsequent</w:t>
            </w:r>
          </w:p>
        </w:tc>
      </w:tr>
      <w:tr w:rsidR="002F1328" w:rsidRPr="000F73E9" w14:paraId="0E04DF2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21" w14:textId="77777777" w:rsidR="002F1328" w:rsidRPr="000F73E9" w:rsidRDefault="002F1328" w:rsidP="002F1328">
            <w:r w:rsidRPr="000F73E9">
              <w:t xml:space="preserve">Kind of audit </w:t>
            </w:r>
          </w:p>
        </w:tc>
        <w:tc>
          <w:tcPr>
            <w:tcW w:w="4887" w:type="dxa"/>
          </w:tcPr>
          <w:p w14:paraId="0E04DF22"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r w:rsidRPr="000F73E9">
              <w:t>Reasonable assurance</w:t>
            </w:r>
          </w:p>
        </w:tc>
      </w:tr>
      <w:tr w:rsidR="002F1328" w:rsidRPr="000F73E9" w14:paraId="0E04DF2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24" w14:textId="77777777" w:rsidR="002F1328" w:rsidRPr="000F73E9" w:rsidRDefault="002F1328" w:rsidP="002F1328">
            <w:r w:rsidRPr="000F73E9">
              <w:t>Objective of the assurance engagement</w:t>
            </w:r>
          </w:p>
        </w:tc>
        <w:tc>
          <w:tcPr>
            <w:tcW w:w="4887" w:type="dxa"/>
          </w:tcPr>
          <w:p w14:paraId="0E04DF25"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D85951" w:rsidRPr="000F73E9" w14:paraId="0E04DF29"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27" w14:textId="2A2BDB71" w:rsidR="00D85951" w:rsidRPr="000F73E9" w:rsidRDefault="00D85951" w:rsidP="00D85951">
            <w:r>
              <w:t>Audit fee</w:t>
            </w:r>
            <w:r w:rsidR="00B1201E">
              <w:t xml:space="preserve"> </w:t>
            </w:r>
            <w:r w:rsidR="00B1201E" w:rsidRPr="004660AF">
              <w:rPr>
                <w:i/>
              </w:rPr>
              <w:t>(inclusive of GST and disbursements)</w:t>
            </w:r>
          </w:p>
        </w:tc>
        <w:tc>
          <w:tcPr>
            <w:tcW w:w="4887" w:type="dxa"/>
          </w:tcPr>
          <w:p w14:paraId="0E04DF28"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F2C"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2A" w14:textId="77777777" w:rsidR="00D85951" w:rsidRPr="000F73E9" w:rsidRDefault="00D85951" w:rsidP="00D85951">
            <w:r>
              <w:t>Total hours spent on the audit by audit team</w:t>
            </w:r>
          </w:p>
        </w:tc>
        <w:tc>
          <w:tcPr>
            <w:tcW w:w="4887" w:type="dxa"/>
          </w:tcPr>
          <w:p w14:paraId="0E04DF2B"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F2F"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2D" w14:textId="77777777" w:rsidR="00D85951" w:rsidRPr="000F73E9" w:rsidRDefault="00D85951" w:rsidP="00D85951">
            <w:r>
              <w:t xml:space="preserve">Non-audit fees </w:t>
            </w:r>
            <w:r w:rsidR="00134F50">
              <w:t>paid to the audit team leader and</w:t>
            </w:r>
            <w:r>
              <w:t xml:space="preserve"> audit firm for services and activities excluding this audit over the past 12 months</w:t>
            </w:r>
          </w:p>
        </w:tc>
        <w:tc>
          <w:tcPr>
            <w:tcW w:w="4887" w:type="dxa"/>
          </w:tcPr>
          <w:p w14:paraId="0E04DF2E"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F3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30" w14:textId="77777777" w:rsidR="00D85951" w:rsidRDefault="00D85951" w:rsidP="00D85951">
            <w:r>
              <w:t>Why did the provision of non-Part 6 services or activities not result in a conflict of interest situation?</w:t>
            </w:r>
          </w:p>
          <w:p w14:paraId="0E04DF31" w14:textId="77777777" w:rsidR="00D85951" w:rsidRDefault="00D85951" w:rsidP="00D85951">
            <w:r>
              <w:t>(write not applicable if no non-audit fees were paid to the audit firm)</w:t>
            </w:r>
          </w:p>
        </w:tc>
        <w:tc>
          <w:tcPr>
            <w:tcW w:w="4887" w:type="dxa"/>
          </w:tcPr>
          <w:p w14:paraId="0E04DF32"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F3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34" w14:textId="77777777" w:rsidR="00D85951" w:rsidRPr="000F73E9" w:rsidRDefault="00D85951" w:rsidP="00D85951">
            <w:r w:rsidRPr="000F73E9">
              <w:t>Date terms of engagement signed</w:t>
            </w:r>
          </w:p>
        </w:tc>
        <w:tc>
          <w:tcPr>
            <w:tcW w:w="4887" w:type="dxa"/>
          </w:tcPr>
          <w:p w14:paraId="0E04DF35"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r w:rsidR="00D85951" w:rsidRPr="000F73E9" w14:paraId="0E04DF39"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37" w14:textId="77777777" w:rsidR="00D85951" w:rsidRPr="000F73E9" w:rsidRDefault="00D85951" w:rsidP="00D85951">
            <w:r w:rsidRPr="000F73E9">
              <w:t>Date audit report signed</w:t>
            </w:r>
          </w:p>
        </w:tc>
        <w:tc>
          <w:tcPr>
            <w:tcW w:w="4887" w:type="dxa"/>
          </w:tcPr>
          <w:p w14:paraId="0E04DF38" w14:textId="77777777" w:rsidR="00D85951" w:rsidRPr="000F73E9" w:rsidRDefault="00D85951" w:rsidP="00D85951">
            <w:pPr>
              <w:cnfStyle w:val="000000000000" w:firstRow="0" w:lastRow="0" w:firstColumn="0" w:lastColumn="0" w:oddVBand="0" w:evenVBand="0" w:oddHBand="0" w:evenHBand="0" w:firstRowFirstColumn="0" w:firstRowLastColumn="0" w:lastRowFirstColumn="0" w:lastRowLastColumn="0"/>
            </w:pPr>
          </w:p>
        </w:tc>
      </w:tr>
    </w:tbl>
    <w:p w14:paraId="0E04DF3A" w14:textId="77777777" w:rsidR="002F1328" w:rsidRPr="000F73E9" w:rsidRDefault="002F1328" w:rsidP="002F1328">
      <w:pPr>
        <w:pStyle w:val="Heading3"/>
      </w:pPr>
      <w:bookmarkStart w:id="69" w:name="_Toc428276549"/>
      <w:r w:rsidRPr="000F73E9">
        <w:t>Auditor details</w:t>
      </w:r>
      <w:bookmarkEnd w:id="69"/>
    </w:p>
    <w:tbl>
      <w:tblPr>
        <w:tblStyle w:val="CERTable"/>
        <w:tblW w:w="9774" w:type="dxa"/>
        <w:tblLook w:val="0680" w:firstRow="0" w:lastRow="0" w:firstColumn="1" w:lastColumn="0" w:noHBand="1" w:noVBand="1"/>
      </w:tblPr>
      <w:tblGrid>
        <w:gridCol w:w="4887"/>
        <w:gridCol w:w="4887"/>
      </w:tblGrid>
      <w:tr w:rsidR="002F1328" w:rsidRPr="000F73E9" w14:paraId="0E04DF3D"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3B" w14:textId="77777777" w:rsidR="002F1328" w:rsidRPr="000F73E9" w:rsidRDefault="002F1328" w:rsidP="002F1328">
            <w:r w:rsidRPr="000F73E9">
              <w:t xml:space="preserve">Name of audit team leader </w:t>
            </w:r>
          </w:p>
        </w:tc>
        <w:tc>
          <w:tcPr>
            <w:tcW w:w="4887" w:type="dxa"/>
          </w:tcPr>
          <w:p w14:paraId="0E04DF3C"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40"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3E" w14:textId="77777777" w:rsidR="002F1328" w:rsidRPr="000F73E9" w:rsidRDefault="002F1328" w:rsidP="00072254">
            <w:r w:rsidRPr="000F73E9">
              <w:t>Greenhouse</w:t>
            </w:r>
            <w:r w:rsidR="00702489">
              <w:t xml:space="preserve"> </w:t>
            </w:r>
            <w:r w:rsidRPr="000F73E9">
              <w:t xml:space="preserve">and </w:t>
            </w:r>
            <w:r w:rsidR="00072254">
              <w:t>e</w:t>
            </w:r>
            <w:r w:rsidRPr="000F73E9">
              <w:t xml:space="preserve">nergy </w:t>
            </w:r>
            <w:r w:rsidR="00072254">
              <w:t>a</w:t>
            </w:r>
            <w:r w:rsidRPr="000F73E9">
              <w:t>uditor registration number</w:t>
            </w:r>
          </w:p>
        </w:tc>
        <w:tc>
          <w:tcPr>
            <w:tcW w:w="4887" w:type="dxa"/>
          </w:tcPr>
          <w:p w14:paraId="0E04DF3F"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43"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41" w14:textId="77777777" w:rsidR="002F1328" w:rsidRPr="000F73E9" w:rsidRDefault="002F1328" w:rsidP="002F1328">
            <w:r w:rsidRPr="000F73E9">
              <w:t xml:space="preserve">Organisation </w:t>
            </w:r>
          </w:p>
        </w:tc>
        <w:tc>
          <w:tcPr>
            <w:tcW w:w="4887" w:type="dxa"/>
          </w:tcPr>
          <w:p w14:paraId="0E04DF42"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46"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44" w14:textId="77777777" w:rsidR="002F1328" w:rsidRPr="000F73E9" w:rsidRDefault="002F1328" w:rsidP="002F1328">
            <w:r w:rsidRPr="000F73E9">
              <w:t>Phone number</w:t>
            </w:r>
          </w:p>
        </w:tc>
        <w:tc>
          <w:tcPr>
            <w:tcW w:w="4887" w:type="dxa"/>
          </w:tcPr>
          <w:p w14:paraId="0E04DF45"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4A"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47" w14:textId="77777777" w:rsidR="002F1328" w:rsidRPr="000F73E9" w:rsidRDefault="002F1328" w:rsidP="002F1328">
            <w:r w:rsidRPr="000F73E9">
              <w:t>Address</w:t>
            </w:r>
          </w:p>
        </w:tc>
        <w:tc>
          <w:tcPr>
            <w:tcW w:w="4887" w:type="dxa"/>
          </w:tcPr>
          <w:p w14:paraId="0E04DF48"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p w14:paraId="0E04DF49"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4E"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4B" w14:textId="77777777" w:rsidR="002F1328" w:rsidRPr="000F73E9" w:rsidRDefault="002F1328" w:rsidP="002F1328">
            <w:r w:rsidRPr="000F73E9">
              <w:t>Names and contact details of other audit team members</w:t>
            </w:r>
          </w:p>
        </w:tc>
        <w:tc>
          <w:tcPr>
            <w:tcW w:w="4887" w:type="dxa"/>
          </w:tcPr>
          <w:p w14:paraId="0E04DF4C"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p w14:paraId="0E04DF4D"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54"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4F" w14:textId="77777777" w:rsidR="002F1328" w:rsidRPr="000F73E9" w:rsidRDefault="002F1328" w:rsidP="002F1328">
            <w:r w:rsidRPr="000F73E9">
              <w:lastRenderedPageBreak/>
              <w:t>Details of exemptions under 6.71 of the NGER Regulations for the audit team leader or professional member of the audit team. These may include:</w:t>
            </w:r>
          </w:p>
          <w:p w14:paraId="0E04DF50" w14:textId="77777777" w:rsidR="002F1328" w:rsidRPr="000F73E9" w:rsidRDefault="002F1328" w:rsidP="0023623B">
            <w:pPr>
              <w:pStyle w:val="CERbullets"/>
              <w:numPr>
                <w:ilvl w:val="0"/>
                <w:numId w:val="38"/>
              </w:numPr>
            </w:pPr>
            <w:r w:rsidRPr="000F73E9">
              <w:t>conflict of interest and details of the procedures for managing conflict of interest</w:t>
            </w:r>
          </w:p>
          <w:p w14:paraId="0E04DF51" w14:textId="77777777" w:rsidR="002F1328" w:rsidRPr="000F73E9" w:rsidRDefault="002F1328" w:rsidP="0023623B">
            <w:pPr>
              <w:pStyle w:val="CERbullets"/>
              <w:numPr>
                <w:ilvl w:val="0"/>
                <w:numId w:val="38"/>
              </w:numPr>
            </w:pPr>
            <w:r w:rsidRPr="000F73E9">
              <w:t xml:space="preserve">relevant relationships, and </w:t>
            </w:r>
          </w:p>
          <w:p w14:paraId="0E04DF52" w14:textId="77777777" w:rsidR="002F1328" w:rsidRPr="000F73E9" w:rsidRDefault="002F1328" w:rsidP="0023623B">
            <w:pPr>
              <w:pStyle w:val="CERbullets"/>
              <w:numPr>
                <w:ilvl w:val="0"/>
                <w:numId w:val="38"/>
              </w:numPr>
            </w:pPr>
            <w:r w:rsidRPr="000F73E9">
              <w:t>exemptions for an audit team leader to carry out more than five consecutive greenhouse and energy audits for the proponent.</w:t>
            </w:r>
          </w:p>
        </w:tc>
        <w:tc>
          <w:tcPr>
            <w:tcW w:w="4887" w:type="dxa"/>
          </w:tcPr>
          <w:p w14:paraId="0E04DF53"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F55" w14:textId="77777777" w:rsidR="002F1328" w:rsidRPr="000F73E9" w:rsidRDefault="002F1328" w:rsidP="002F1328">
      <w:pPr>
        <w:pStyle w:val="Heading3"/>
      </w:pPr>
      <w:bookmarkStart w:id="70" w:name="_Toc428276550"/>
      <w:r w:rsidRPr="000F73E9">
        <w:t xml:space="preserve">Peer </w:t>
      </w:r>
      <w:r w:rsidR="00D142DB">
        <w:t>r</w:t>
      </w:r>
      <w:r w:rsidRPr="000F73E9">
        <w:t>eviewer details</w:t>
      </w:r>
      <w:bookmarkEnd w:id="70"/>
    </w:p>
    <w:tbl>
      <w:tblPr>
        <w:tblStyle w:val="CERTable"/>
        <w:tblW w:w="9774" w:type="dxa"/>
        <w:tblLook w:val="0680" w:firstRow="0" w:lastRow="0" w:firstColumn="1" w:lastColumn="0" w:noHBand="1" w:noVBand="1"/>
      </w:tblPr>
      <w:tblGrid>
        <w:gridCol w:w="4887"/>
        <w:gridCol w:w="4887"/>
      </w:tblGrid>
      <w:tr w:rsidR="002F1328" w:rsidRPr="000F73E9" w14:paraId="0E04DF58"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56" w14:textId="77777777" w:rsidR="002F1328" w:rsidRPr="000F73E9" w:rsidRDefault="002F1328" w:rsidP="002F1328">
            <w:r w:rsidRPr="000F73E9">
              <w:t xml:space="preserve">Name of peer reviewer </w:t>
            </w:r>
          </w:p>
        </w:tc>
        <w:tc>
          <w:tcPr>
            <w:tcW w:w="4887" w:type="dxa"/>
          </w:tcPr>
          <w:p w14:paraId="0E04DF57"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5B"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59" w14:textId="77777777" w:rsidR="002F1328" w:rsidRPr="000F73E9" w:rsidRDefault="002F1328" w:rsidP="002F1328">
            <w:r w:rsidRPr="000F73E9">
              <w:t>Organisation</w:t>
            </w:r>
          </w:p>
        </w:tc>
        <w:tc>
          <w:tcPr>
            <w:tcW w:w="4887" w:type="dxa"/>
          </w:tcPr>
          <w:p w14:paraId="0E04DF5A"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5E"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5C" w14:textId="77777777" w:rsidR="002F1328" w:rsidRPr="000F73E9" w:rsidRDefault="002F1328" w:rsidP="002F1328">
            <w:r w:rsidRPr="000F73E9">
              <w:t>Phone number</w:t>
            </w:r>
          </w:p>
        </w:tc>
        <w:tc>
          <w:tcPr>
            <w:tcW w:w="4887" w:type="dxa"/>
          </w:tcPr>
          <w:p w14:paraId="0E04DF5D"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61"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5F" w14:textId="77777777" w:rsidR="002F1328" w:rsidRPr="000F73E9" w:rsidRDefault="002F1328" w:rsidP="002F1328">
            <w:r w:rsidRPr="000F73E9">
              <w:t>Address</w:t>
            </w:r>
          </w:p>
        </w:tc>
        <w:tc>
          <w:tcPr>
            <w:tcW w:w="4887" w:type="dxa"/>
          </w:tcPr>
          <w:p w14:paraId="0E04DF60"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bl>
    <w:p w14:paraId="0E04DF62" w14:textId="77777777" w:rsidR="0023623B" w:rsidRDefault="0023623B" w:rsidP="0023623B">
      <w:pPr>
        <w:rPr>
          <w:rFonts w:eastAsia="Times New Roman"/>
          <w:color w:val="005874"/>
          <w:sz w:val="30"/>
          <w:szCs w:val="26"/>
        </w:rPr>
      </w:pPr>
      <w:bookmarkStart w:id="71" w:name="_Toc428276551"/>
      <w:bookmarkStart w:id="72" w:name="_Toc457297245"/>
      <w:bookmarkStart w:id="73" w:name="_Toc457298273"/>
      <w:r>
        <w:br w:type="page"/>
      </w:r>
    </w:p>
    <w:p w14:paraId="0E04DF63" w14:textId="7FD772FF" w:rsidR="002F1328" w:rsidRPr="000F73E9" w:rsidRDefault="002F1328" w:rsidP="002F1328">
      <w:pPr>
        <w:pStyle w:val="Heading2"/>
      </w:pPr>
      <w:bookmarkStart w:id="74" w:name="_Toc504038282"/>
      <w:r w:rsidRPr="000F73E9">
        <w:lastRenderedPageBreak/>
        <w:t>Part A—Auditor’s subsequent audit report</w:t>
      </w:r>
      <w:bookmarkEnd w:id="71"/>
      <w:bookmarkEnd w:id="72"/>
      <w:bookmarkEnd w:id="73"/>
      <w:bookmarkEnd w:id="74"/>
    </w:p>
    <w:p w14:paraId="0E04DF64" w14:textId="77777777" w:rsidR="002F1328" w:rsidRPr="000F73E9" w:rsidRDefault="002F1328" w:rsidP="002F1328">
      <w:pPr>
        <w:rPr>
          <w:i/>
        </w:rPr>
      </w:pPr>
      <w:r w:rsidRPr="000F73E9">
        <w:t xml:space="preserve">To </w:t>
      </w:r>
      <w:r w:rsidRPr="000F73E9">
        <w:rPr>
          <w:i/>
        </w:rPr>
        <w:t>[proponent’s name]</w:t>
      </w:r>
    </w:p>
    <w:p w14:paraId="0E04DF65" w14:textId="77777777" w:rsidR="002F1328" w:rsidRPr="000F73E9" w:rsidRDefault="002F1328" w:rsidP="002F1328">
      <w:r w:rsidRPr="000F73E9">
        <w:t xml:space="preserve">We have conducted a reasonable assurance engagement for an Emissions Reduction Fund project, being a subsequent audit pursuant to sections 13 and 76 of the </w:t>
      </w:r>
      <w:r w:rsidRPr="004A12E1">
        <w:rPr>
          <w:i/>
        </w:rPr>
        <w:t>Carbon Credits (Carbon Farming Initiative) Act 2011</w:t>
      </w:r>
      <w:r w:rsidRPr="000F73E9">
        <w:t xml:space="preserve"> (</w:t>
      </w:r>
      <w:r w:rsidR="00072254">
        <w:t>CFI</w:t>
      </w:r>
      <w:r w:rsidRPr="000F73E9">
        <w:t xml:space="preserve"> Act), for the reporting period </w:t>
      </w:r>
      <w:r w:rsidRPr="000F73E9">
        <w:rPr>
          <w:i/>
        </w:rPr>
        <w:t>[date]</w:t>
      </w:r>
      <w:r w:rsidRPr="000F73E9">
        <w:t xml:space="preserve"> to </w:t>
      </w:r>
      <w:r w:rsidRPr="000F73E9">
        <w:rPr>
          <w:i/>
        </w:rPr>
        <w:t xml:space="preserve">[date], </w:t>
      </w:r>
      <w:r w:rsidRPr="000F73E9">
        <w:t>to report on whether:</w:t>
      </w:r>
    </w:p>
    <w:p w14:paraId="0E04DF66" w14:textId="77777777" w:rsidR="002F1328" w:rsidRPr="000F73E9" w:rsidRDefault="002F1328" w:rsidP="0023623B">
      <w:pPr>
        <w:pStyle w:val="CERbullets"/>
        <w:numPr>
          <w:ilvl w:val="0"/>
          <w:numId w:val="38"/>
        </w:numPr>
      </w:pPr>
      <w:r w:rsidRPr="000F73E9">
        <w:t xml:space="preserve">the </w:t>
      </w:r>
      <w:r w:rsidR="006F2BFC">
        <w:t>offsets report</w:t>
      </w:r>
      <w:r w:rsidR="00702489">
        <w:t>(</w:t>
      </w:r>
      <w:r w:rsidRPr="000F73E9">
        <w:t>s</w:t>
      </w:r>
      <w:r w:rsidR="00702489">
        <w:t>)</w:t>
      </w:r>
      <w:r w:rsidRPr="000F73E9">
        <w:t xml:space="preserve"> for [</w:t>
      </w:r>
      <w:r w:rsidRPr="000F73E9">
        <w:rPr>
          <w:i/>
        </w:rPr>
        <w:t>identify eligible registered project by unique project identifier, abatement/sequestration activity and location</w:t>
      </w:r>
      <w:r w:rsidRPr="000F73E9">
        <w:t>] Emissions Reduction Fund registered project (the project) has been prepared in accordance</w:t>
      </w:r>
      <w:r w:rsidR="00417CF5">
        <w:t xml:space="preserve"> with section 76 of the CFI Act</w:t>
      </w:r>
    </w:p>
    <w:p w14:paraId="0E04DF67" w14:textId="77777777" w:rsidR="002F1328" w:rsidRPr="00417CF5" w:rsidRDefault="002F1328" w:rsidP="002F1328">
      <w:pPr>
        <w:rPr>
          <w:b/>
          <w:i/>
        </w:rPr>
      </w:pPr>
      <w:r w:rsidRPr="00417CF5">
        <w:rPr>
          <w:i/>
        </w:rPr>
        <w:t>[</w:t>
      </w:r>
      <w:r w:rsidR="00417CF5" w:rsidRPr="00417CF5">
        <w:rPr>
          <w:b/>
          <w:i/>
        </w:rPr>
        <w:t>and if required</w:t>
      </w:r>
      <w:r w:rsidRPr="00417CF5">
        <w:rPr>
          <w:b/>
          <w:i/>
        </w:rPr>
        <w:t xml:space="preserve"> - </w:t>
      </w:r>
      <w:r w:rsidRPr="00417CF5">
        <w:rPr>
          <w:i/>
        </w:rPr>
        <w:t>please choose from the following:]</w:t>
      </w:r>
    </w:p>
    <w:p w14:paraId="0E04DF68" w14:textId="77777777" w:rsidR="002F1328" w:rsidRPr="000F73E9" w:rsidRDefault="002F1328" w:rsidP="0023623B">
      <w:pPr>
        <w:pStyle w:val="CERbullets"/>
        <w:numPr>
          <w:ilvl w:val="0"/>
          <w:numId w:val="38"/>
        </w:numPr>
      </w:pPr>
      <w:r w:rsidRPr="000F73E9">
        <w:t>where a change relating to the project’s compliance with project eligibility requirements or monitoring requirements, or a change relating to the scope or location of the project as notified in an offsets report in accordance with paragraph 70(3)(a) or (c), and the change has not previously been audited</w:t>
      </w:r>
      <w:r w:rsidR="00417CF5">
        <w:t>—</w:t>
      </w:r>
      <w:r w:rsidRPr="000F73E9">
        <w:t>whether, following the change, the project meets the project requirements in all material respects</w:t>
      </w:r>
    </w:p>
    <w:p w14:paraId="0E04DF69" w14:textId="77777777" w:rsidR="002F1328" w:rsidRPr="000F73E9" w:rsidRDefault="002F1328" w:rsidP="0023623B">
      <w:pPr>
        <w:pStyle w:val="CERbullets"/>
        <w:numPr>
          <w:ilvl w:val="0"/>
          <w:numId w:val="38"/>
        </w:numPr>
      </w:pPr>
      <w:r w:rsidRPr="000F73E9">
        <w:t>where there is a change in the way the project is being operated that is likely to result in the section 27 declaration for the project being revoked as notified in accordance with section 87, and the change has not been previously audited</w:t>
      </w:r>
      <w:r w:rsidR="00417CF5">
        <w:t>—</w:t>
      </w:r>
      <w:r w:rsidRPr="000F73E9">
        <w:t>whether the reasons the section 27 declaration was likely to be revoked have been rectified in all material respects</w:t>
      </w:r>
      <w:r w:rsidR="00417CF5">
        <w:t>,</w:t>
      </w:r>
      <w:r w:rsidRPr="000F73E9">
        <w:t xml:space="preserve"> and/or</w:t>
      </w:r>
    </w:p>
    <w:p w14:paraId="0E04DF6A" w14:textId="77777777" w:rsidR="002F1328" w:rsidRPr="000F73E9" w:rsidRDefault="002F1328" w:rsidP="0023623B">
      <w:pPr>
        <w:pStyle w:val="CERbullets"/>
        <w:numPr>
          <w:ilvl w:val="0"/>
          <w:numId w:val="38"/>
        </w:numPr>
      </w:pPr>
      <w:r w:rsidRPr="000F73E9">
        <w:t xml:space="preserve">a specific scope increase or modification as specified by the </w:t>
      </w:r>
      <w:r w:rsidR="00417CF5">
        <w:t xml:space="preserve">Clean Energy </w:t>
      </w:r>
      <w:r w:rsidRPr="000F73E9">
        <w:t>Regulator.</w:t>
      </w:r>
      <w:r w:rsidR="00417CF5">
        <w:rPr>
          <w:i/>
        </w:rPr>
        <w:t xml:space="preserve"> [A</w:t>
      </w:r>
      <w:r w:rsidRPr="000F73E9">
        <w:rPr>
          <w:i/>
        </w:rPr>
        <w:t>dditional explanatory terms may be required for modified or increased scope]</w:t>
      </w:r>
    </w:p>
    <w:p w14:paraId="0E04DF6B" w14:textId="77777777" w:rsidR="002F1328" w:rsidRPr="000F73E9" w:rsidRDefault="002F1328" w:rsidP="002F1328">
      <w:r w:rsidRPr="000F73E9">
        <w:t xml:space="preserve">The </w:t>
      </w:r>
      <w:r w:rsidR="006F2BFC">
        <w:t>offsets report</w:t>
      </w:r>
      <w:r w:rsidR="00702489">
        <w:t>(</w:t>
      </w:r>
      <w:r w:rsidRPr="000F73E9">
        <w:t>s</w:t>
      </w:r>
      <w:r w:rsidR="00702489">
        <w:t>)</w:t>
      </w:r>
      <w:r w:rsidRPr="000F73E9">
        <w:t xml:space="preserve"> consists of the following:</w:t>
      </w:r>
    </w:p>
    <w:p w14:paraId="0E04DF6C" w14:textId="77777777" w:rsidR="002F1328" w:rsidRPr="000F73E9" w:rsidRDefault="002F1328" w:rsidP="0023623B">
      <w:pPr>
        <w:pStyle w:val="CERbullets"/>
        <w:numPr>
          <w:ilvl w:val="0"/>
          <w:numId w:val="38"/>
        </w:numPr>
      </w:pPr>
      <w:r w:rsidRPr="000F73E9">
        <w:t>a total net abatement/sequestration</w:t>
      </w:r>
      <w:r w:rsidR="00702489">
        <w:t xml:space="preserve"> </w:t>
      </w:r>
      <w:r w:rsidRPr="000F73E9">
        <w:t xml:space="preserve">during the reporting period of </w:t>
      </w:r>
      <w:r w:rsidRPr="000F73E9">
        <w:rPr>
          <w:i/>
        </w:rPr>
        <w:t>[insert total in tCO</w:t>
      </w:r>
      <w:r w:rsidRPr="000F73E9">
        <w:rPr>
          <w:i/>
          <w:vertAlign w:val="subscript"/>
        </w:rPr>
        <w:t>2</w:t>
      </w:r>
      <w:r w:rsidRPr="000F73E9">
        <w:rPr>
          <w:i/>
        </w:rPr>
        <w:t>-e]</w:t>
      </w:r>
      <w:r w:rsidRPr="000F73E9">
        <w:t>.</w:t>
      </w:r>
    </w:p>
    <w:p w14:paraId="0E04DF6D" w14:textId="77777777" w:rsidR="002F1328" w:rsidRPr="000F73E9" w:rsidRDefault="002F1328" w:rsidP="002F1328">
      <w:r w:rsidRPr="000F73E9" w:rsidDel="00743149">
        <w:t xml:space="preserve"> </w:t>
      </w:r>
      <w:r w:rsidRPr="000F73E9">
        <w:t>[</w:t>
      </w:r>
      <w:r w:rsidRPr="000F73E9">
        <w:rPr>
          <w:i/>
        </w:rPr>
        <w:t>Details of individual reports covered by this audit are included in Part B</w:t>
      </w:r>
      <w:r w:rsidRPr="000F73E9">
        <w:t>]</w:t>
      </w:r>
    </w:p>
    <w:p w14:paraId="0E04DF6E" w14:textId="77777777" w:rsidR="002F1328" w:rsidRPr="000F73E9" w:rsidRDefault="002F1328" w:rsidP="002F1328">
      <w:pPr>
        <w:pStyle w:val="Heading3"/>
      </w:pPr>
      <w:bookmarkStart w:id="75" w:name="_Toc428276552"/>
      <w:r w:rsidRPr="000F73E9">
        <w:t>Details of proponent</w:t>
      </w:r>
      <w:bookmarkEnd w:id="75"/>
    </w:p>
    <w:tbl>
      <w:tblPr>
        <w:tblStyle w:val="CERTable"/>
        <w:tblW w:w="9774" w:type="dxa"/>
        <w:tblLook w:val="0680" w:firstRow="0" w:lastRow="0" w:firstColumn="1" w:lastColumn="0" w:noHBand="1" w:noVBand="1"/>
      </w:tblPr>
      <w:tblGrid>
        <w:gridCol w:w="4887"/>
        <w:gridCol w:w="4887"/>
      </w:tblGrid>
      <w:tr w:rsidR="002F1328" w:rsidRPr="000F73E9" w14:paraId="0E04DF71"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6F" w14:textId="77777777" w:rsidR="002F1328" w:rsidRPr="000F73E9" w:rsidRDefault="002F1328" w:rsidP="002F1328">
            <w:r w:rsidRPr="000F73E9">
              <w:t xml:space="preserve">Name </w:t>
            </w:r>
          </w:p>
        </w:tc>
        <w:tc>
          <w:tcPr>
            <w:tcW w:w="4887" w:type="dxa"/>
          </w:tcPr>
          <w:p w14:paraId="0E04DF70"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74"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72" w14:textId="77777777" w:rsidR="002F1328" w:rsidRPr="000F73E9" w:rsidRDefault="002F1328" w:rsidP="002F1328">
            <w:r w:rsidRPr="000F73E9">
              <w:t>Address</w:t>
            </w:r>
          </w:p>
        </w:tc>
        <w:tc>
          <w:tcPr>
            <w:tcW w:w="4887" w:type="dxa"/>
          </w:tcPr>
          <w:p w14:paraId="0E04DF73"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pPr>
          </w:p>
        </w:tc>
      </w:tr>
      <w:tr w:rsidR="002F1328" w:rsidRPr="000F73E9" w14:paraId="0E04DF77" w14:textId="77777777" w:rsidTr="009D4CA8">
        <w:tc>
          <w:tcPr>
            <w:cnfStyle w:val="001000000000" w:firstRow="0" w:lastRow="0" w:firstColumn="1" w:lastColumn="0" w:oddVBand="0" w:evenVBand="0" w:oddHBand="0" w:evenHBand="0" w:firstRowFirstColumn="0" w:firstRowLastColumn="0" w:lastRowFirstColumn="0" w:lastRowLastColumn="0"/>
            <w:tcW w:w="4887" w:type="dxa"/>
          </w:tcPr>
          <w:p w14:paraId="0E04DF75" w14:textId="77777777" w:rsidR="002F1328" w:rsidRPr="000F73E9" w:rsidRDefault="002F1328" w:rsidP="002F1328">
            <w:r w:rsidRPr="000F73E9">
              <w:t>ABN/ ACN</w:t>
            </w:r>
          </w:p>
        </w:tc>
        <w:tc>
          <w:tcPr>
            <w:tcW w:w="4887" w:type="dxa"/>
          </w:tcPr>
          <w:p w14:paraId="0E04DF76" w14:textId="77777777" w:rsidR="002F1328" w:rsidRPr="000F73E9" w:rsidRDefault="002F1328" w:rsidP="002F1328">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[Use ACN only if proponent has no ABN]</w:t>
            </w:r>
          </w:p>
        </w:tc>
      </w:tr>
    </w:tbl>
    <w:p w14:paraId="0E04DF78" w14:textId="77777777" w:rsidR="002F1328" w:rsidRPr="000F73E9" w:rsidRDefault="002F1328" w:rsidP="002F1328">
      <w:pPr>
        <w:pStyle w:val="Heading3"/>
      </w:pPr>
      <w:bookmarkStart w:id="76" w:name="_Toc428276553"/>
      <w:r w:rsidRPr="000F73E9">
        <w:t>Responsibility of [proponent]’s management</w:t>
      </w:r>
      <w:bookmarkEnd w:id="76"/>
    </w:p>
    <w:p w14:paraId="0E04DF79" w14:textId="77777777" w:rsidR="002F1328" w:rsidRPr="000F73E9" w:rsidRDefault="002F1328" w:rsidP="002F1328">
      <w:r w:rsidRPr="000F73E9">
        <w:t xml:space="preserve">The management of </w:t>
      </w:r>
      <w:r w:rsidRPr="000F73E9">
        <w:rPr>
          <w:i/>
        </w:rPr>
        <w:t>[proponent]</w:t>
      </w:r>
      <w:r w:rsidRPr="000F73E9">
        <w:t xml:space="preserve"> is responsible for:</w:t>
      </w:r>
    </w:p>
    <w:p w14:paraId="0E04DF7A" w14:textId="77777777" w:rsidR="002F1328" w:rsidRPr="000F73E9" w:rsidRDefault="002F1328" w:rsidP="0023623B">
      <w:pPr>
        <w:pStyle w:val="CERbullets"/>
        <w:numPr>
          <w:ilvl w:val="0"/>
          <w:numId w:val="38"/>
        </w:numPr>
        <w:rPr>
          <w:i/>
        </w:rPr>
      </w:pPr>
      <w:r w:rsidRPr="000F73E9">
        <w:rPr>
          <w:i/>
        </w:rPr>
        <w:t>[proponent</w:t>
      </w:r>
      <w:r w:rsidRPr="000F73E9">
        <w:t xml:space="preserve">]’s compliance with the </w:t>
      </w:r>
      <w:r w:rsidRPr="000F73E9">
        <w:rPr>
          <w:i/>
        </w:rPr>
        <w:t>[method applicable to the project]</w:t>
      </w:r>
    </w:p>
    <w:p w14:paraId="0E04DF7B" w14:textId="77777777" w:rsidR="002F1328" w:rsidRPr="000F73E9" w:rsidRDefault="002F1328" w:rsidP="0023623B">
      <w:pPr>
        <w:pStyle w:val="CERbullets"/>
        <w:numPr>
          <w:ilvl w:val="0"/>
          <w:numId w:val="38"/>
        </w:numPr>
      </w:pPr>
      <w:r w:rsidRPr="000F73E9">
        <w:t xml:space="preserve">the preparation and presentation of the </w:t>
      </w:r>
      <w:r w:rsidR="006F2BFC">
        <w:t>offsets report</w:t>
      </w:r>
      <w:r w:rsidRPr="000F73E9">
        <w:t xml:space="preserve"> in accordance with section 76 of the CFI Act, and </w:t>
      </w:r>
    </w:p>
    <w:p w14:paraId="0E04DF7C" w14:textId="77777777" w:rsidR="002F1328" w:rsidRPr="000F73E9" w:rsidRDefault="002F1328" w:rsidP="0023623B">
      <w:pPr>
        <w:pStyle w:val="CERbullets"/>
        <w:numPr>
          <w:ilvl w:val="0"/>
          <w:numId w:val="38"/>
        </w:numPr>
      </w:pPr>
      <w:r w:rsidRPr="000F73E9">
        <w:t xml:space="preserve">the project’s compliance with the Section 27 Declaration in operation for the project and the requirements of the </w:t>
      </w:r>
      <w:r w:rsidRPr="000F73E9">
        <w:rPr>
          <w:i/>
        </w:rPr>
        <w:t>[method applicable to the project</w:t>
      </w:r>
      <w:r w:rsidRPr="000F73E9">
        <w:t xml:space="preserve">], the CFI Act, the </w:t>
      </w:r>
      <w:r w:rsidRPr="000F73E9">
        <w:rPr>
          <w:i/>
        </w:rPr>
        <w:t xml:space="preserve">Carbon Credits (Carbon Farming Initiative) Regulations 2011 </w:t>
      </w:r>
      <w:r w:rsidRPr="000F73E9">
        <w:t xml:space="preserve">(CFI Regulations) and the </w:t>
      </w:r>
      <w:r w:rsidRPr="000F73E9">
        <w:rPr>
          <w:i/>
        </w:rPr>
        <w:t>Carbon Credits (Carbon Farming Initiative) Rule 2015</w:t>
      </w:r>
      <w:r w:rsidRPr="000F73E9">
        <w:t xml:space="preserve"> (the Rule). </w:t>
      </w:r>
    </w:p>
    <w:p w14:paraId="0E04DF7D" w14:textId="77777777" w:rsidR="002F1328" w:rsidRPr="000F73E9" w:rsidRDefault="002F1328" w:rsidP="002F1328">
      <w:r w:rsidRPr="000F73E9">
        <w:lastRenderedPageBreak/>
        <w:t xml:space="preserve">This responsibility includes design, implementation and maintenance of internal controls relevant to the preparation and presentation of the </w:t>
      </w:r>
      <w:r w:rsidR="006F2BFC">
        <w:t>offsets report</w:t>
      </w:r>
      <w:r w:rsidRPr="000F73E9">
        <w:t xml:space="preserve"> that is free from material misstatement, whether due to fraud or error, the project’s compliance with the CFI legislation and </w:t>
      </w:r>
      <w:r w:rsidRPr="000F73E9">
        <w:rPr>
          <w:i/>
        </w:rPr>
        <w:t>[proponent]</w:t>
      </w:r>
      <w:r w:rsidRPr="000F73E9">
        <w:t xml:space="preserve">’s compliance with the </w:t>
      </w:r>
      <w:r w:rsidRPr="000F73E9">
        <w:rPr>
          <w:i/>
        </w:rPr>
        <w:t>[method applicable to the project]</w:t>
      </w:r>
      <w:r w:rsidRPr="000F73E9">
        <w:t>.</w:t>
      </w:r>
    </w:p>
    <w:p w14:paraId="0E04DF7E" w14:textId="77777777" w:rsidR="002F1328" w:rsidRPr="000F73E9" w:rsidRDefault="002F1328" w:rsidP="002F1328">
      <w:pPr>
        <w:pStyle w:val="Heading3"/>
      </w:pPr>
      <w:bookmarkStart w:id="77" w:name="_Toc428276554"/>
      <w:r w:rsidRPr="000F73E9">
        <w:t>Our independence and quality control</w:t>
      </w:r>
      <w:bookmarkEnd w:id="77"/>
    </w:p>
    <w:p w14:paraId="0E04DF7F" w14:textId="77777777" w:rsidR="002F1328" w:rsidRPr="000F73E9" w:rsidRDefault="002F1328" w:rsidP="002F1328">
      <w:r w:rsidRPr="000F73E9">
        <w:t xml:space="preserve">We have complied with the relevant ethical requirements for assurance engagements, which include independence and other requirements founded on fundamental principles of integrity, objectivity, professional competence, due care, confidentiality and professional behaviour. This includes all of the requirements specified in the </w:t>
      </w:r>
      <w:r w:rsidRPr="000F73E9">
        <w:rPr>
          <w:i/>
        </w:rPr>
        <w:t>National Greenhouse and Energy Reporting Regulations 2008</w:t>
      </w:r>
      <w:r w:rsidRPr="000F73E9">
        <w:t xml:space="preserve"> (NGER</w:t>
      </w:r>
      <w:r w:rsidR="00417CF5">
        <w:t> </w:t>
      </w:r>
      <w:r w:rsidRPr="000F73E9">
        <w:t>Regulations) regarding the Code of Conduct, independence and quality control.</w:t>
      </w:r>
    </w:p>
    <w:p w14:paraId="0E04DF80" w14:textId="77777777" w:rsidR="002F1328" w:rsidRPr="000F73E9" w:rsidRDefault="002F1328" w:rsidP="002F1328">
      <w:r w:rsidRPr="000F73E9">
        <w:t>[</w:t>
      </w:r>
      <w:r w:rsidRPr="000F73E9">
        <w:rPr>
          <w:i/>
        </w:rPr>
        <w:t>Please list any quality assurance, accreditation or ethical standards used to ensure independence and quality control is maintained.</w:t>
      </w:r>
      <w:r w:rsidR="00702489">
        <w:rPr>
          <w:i/>
        </w:rPr>
        <w:t xml:space="preserve"> </w:t>
      </w:r>
      <w:r w:rsidRPr="000F73E9">
        <w:rPr>
          <w:i/>
        </w:rPr>
        <w:t>These could include</w:t>
      </w:r>
      <w:r w:rsidRPr="000F73E9">
        <w:t>:</w:t>
      </w:r>
    </w:p>
    <w:p w14:paraId="0E04DF81" w14:textId="77777777" w:rsidR="002F1328" w:rsidRPr="000F73E9" w:rsidRDefault="002F1328" w:rsidP="0023623B">
      <w:pPr>
        <w:pStyle w:val="CERbullets"/>
        <w:numPr>
          <w:ilvl w:val="0"/>
          <w:numId w:val="38"/>
        </w:numPr>
      </w:pPr>
      <w:r w:rsidRPr="000F73E9">
        <w:t xml:space="preserve">In accordance with Australian Standard on Quality Control 1 </w:t>
      </w:r>
      <w:r w:rsidRPr="004A12E1">
        <w:rPr>
          <w:i/>
        </w:rPr>
        <w:t>Quality Control for Firms that Perform Audits and Reviews of Financial Reports and Other Financial Information, and Other Assurance Engagements</w:t>
      </w:r>
      <w:r w:rsidRPr="00417CF5">
        <w:rPr>
          <w:i/>
        </w:rPr>
        <w:t>, [name of assurance practitioner’s firm]</w:t>
      </w:r>
      <w:r w:rsidRPr="000F73E9">
        <w:t xml:space="preserve"> maintains a comprehensive system of quality control including documented policies and procedures regarding compliance with ethical requirements, professional standards and applicable legal and regulatory requirements.</w:t>
      </w:r>
    </w:p>
    <w:p w14:paraId="0E04DF82" w14:textId="77777777" w:rsidR="002F1328" w:rsidRPr="000F73E9" w:rsidRDefault="002F1328" w:rsidP="0023623B">
      <w:pPr>
        <w:pStyle w:val="CERbullets"/>
        <w:numPr>
          <w:ilvl w:val="0"/>
          <w:numId w:val="38"/>
        </w:numPr>
      </w:pPr>
      <w:r w:rsidRPr="000F73E9">
        <w:t xml:space="preserve">In accordance with ISO 14065 </w:t>
      </w:r>
      <w:r w:rsidRPr="004A12E1">
        <w:rPr>
          <w:i/>
        </w:rPr>
        <w:t>Greenhouse Gases—Requirements for Greenhouse Gas Validation and Verification Bodies for Use in Accreditation or Other Forms of Recognition</w:t>
      </w:r>
      <w:r w:rsidRPr="000F73E9">
        <w:t xml:space="preserve"> and the NGER Regulations, </w:t>
      </w:r>
      <w:r w:rsidRPr="00417CF5">
        <w:rPr>
          <w:i/>
        </w:rPr>
        <w:t>[name of auditor]</w:t>
      </w:r>
      <w:r w:rsidRPr="000F73E9">
        <w:t xml:space="preserve"> maintains a comprehensive system of quality control including documented policies and procedures regarding compliance with ethical requirements, professional standards and applicable legal and regulatory requirements. </w:t>
      </w:r>
    </w:p>
    <w:p w14:paraId="0E04DF83" w14:textId="77777777" w:rsidR="002F1328" w:rsidRPr="000F73E9" w:rsidRDefault="002F1328" w:rsidP="0023623B">
      <w:pPr>
        <w:pStyle w:val="CERbullets"/>
        <w:numPr>
          <w:ilvl w:val="0"/>
          <w:numId w:val="38"/>
        </w:numPr>
      </w:pPr>
      <w:r w:rsidRPr="000F73E9">
        <w:t xml:space="preserve">In accordance with ASA 102 </w:t>
      </w:r>
      <w:r w:rsidRPr="004A12E1">
        <w:rPr>
          <w:i/>
        </w:rPr>
        <w:t>Compliance with Ethical Requirements when Performing Audits, Reviews and Other Assurance Engagements</w:t>
      </w:r>
      <w:r w:rsidRPr="00417CF5">
        <w:rPr>
          <w:i/>
        </w:rPr>
        <w:t>, [name of auditor]</w:t>
      </w:r>
      <w:r w:rsidRPr="000F73E9">
        <w:t xml:space="preserve"> have met the independence requirements and have the required competencies and experience to conduct the assurance engagement .</w:t>
      </w:r>
    </w:p>
    <w:p w14:paraId="0E04DF84" w14:textId="77777777" w:rsidR="002F1328" w:rsidRPr="000F73E9" w:rsidRDefault="002F1328" w:rsidP="0023623B">
      <w:pPr>
        <w:pStyle w:val="CERbullets"/>
        <w:numPr>
          <w:ilvl w:val="0"/>
          <w:numId w:val="38"/>
        </w:numPr>
      </w:pPr>
      <w:r w:rsidRPr="004A12E1">
        <w:rPr>
          <w:i/>
        </w:rPr>
        <w:t>[name of auditor]</w:t>
      </w:r>
      <w:r w:rsidR="00702489">
        <w:t xml:space="preserve"> </w:t>
      </w:r>
      <w:r w:rsidRPr="000F73E9">
        <w:t>has met the independence requirements of the APES 110 C</w:t>
      </w:r>
      <w:r w:rsidRPr="004A12E1">
        <w:rPr>
          <w:i/>
        </w:rPr>
        <w:t>ode of Ethics for Professional Accountants</w:t>
      </w:r>
      <w:r w:rsidRPr="000F73E9">
        <w:t>.]</w:t>
      </w:r>
    </w:p>
    <w:p w14:paraId="0E04DF85" w14:textId="77777777" w:rsidR="002F1328" w:rsidRPr="000F73E9" w:rsidRDefault="002F1328" w:rsidP="002F1328">
      <w:pPr>
        <w:pStyle w:val="Heading3"/>
      </w:pPr>
      <w:bookmarkStart w:id="78" w:name="_Toc428276555"/>
      <w:r w:rsidRPr="000F73E9">
        <w:t>Our responsibility</w:t>
      </w:r>
      <w:bookmarkEnd w:id="78"/>
    </w:p>
    <w:p w14:paraId="0E04DF86" w14:textId="77777777" w:rsidR="002F1328" w:rsidRPr="000F73E9" w:rsidRDefault="002F1328" w:rsidP="002F1328">
      <w:r w:rsidRPr="000F73E9">
        <w:t xml:space="preserve">Our responsibility is to express an opinion on the </w:t>
      </w:r>
      <w:r w:rsidR="006F2BFC">
        <w:t>offsets report</w:t>
      </w:r>
      <w:r w:rsidRPr="000F73E9">
        <w:t xml:space="preserve">, (whether the project was undertaken in accordance with the relevant legislation, and whether </w:t>
      </w:r>
      <w:r w:rsidRPr="000F73E9">
        <w:rPr>
          <w:i/>
        </w:rPr>
        <w:t>[proponent]</w:t>
      </w:r>
      <w:r w:rsidRPr="000F73E9">
        <w:t xml:space="preserve"> meets the requirements in the method), based on the evidence we have obtained.</w:t>
      </w:r>
    </w:p>
    <w:p w14:paraId="0E04DF87" w14:textId="77777777" w:rsidR="002F1328" w:rsidRPr="000F73E9" w:rsidRDefault="002F1328" w:rsidP="002F1328">
      <w:r w:rsidRPr="000F73E9">
        <w:t xml:space="preserve">We conducted our reasonable assurance engagement in accordance with the </w:t>
      </w:r>
      <w:r w:rsidRPr="000F73E9">
        <w:rPr>
          <w:i/>
        </w:rPr>
        <w:t>National Greenhouse and Energy Reporting (Audit) Determination 2009</w:t>
      </w:r>
      <w:r w:rsidRPr="000F73E9">
        <w:t xml:space="preserve"> (NGER Audit Determination) and relevant national and international standards, as listed below. The NGER Audit Determination and relevant standards require that we plan and perform this engagement to obtain reasonable assurance about whether the </w:t>
      </w:r>
      <w:r w:rsidR="006F2BFC">
        <w:t>offsets report</w:t>
      </w:r>
      <w:r w:rsidRPr="000F73E9">
        <w:t xml:space="preserve"> is free from material misstatement, and whether the project and </w:t>
      </w:r>
      <w:r w:rsidRPr="000F73E9">
        <w:rPr>
          <w:i/>
        </w:rPr>
        <w:t>[proponent]</w:t>
      </w:r>
      <w:r w:rsidRPr="000F73E9">
        <w:t xml:space="preserve"> meet the requirements of the relevant legislation, in all material respects.</w:t>
      </w:r>
    </w:p>
    <w:p w14:paraId="0E04DF88" w14:textId="77777777" w:rsidR="002F1328" w:rsidRPr="000F73E9" w:rsidRDefault="002F1328" w:rsidP="002F1328">
      <w:pPr>
        <w:rPr>
          <w:i/>
        </w:rPr>
      </w:pPr>
      <w:r w:rsidRPr="000F73E9">
        <w:rPr>
          <w:i/>
        </w:rPr>
        <w:t>[List any relevant audit standards used in undertaking the assurance engagement. These standards could include:</w:t>
      </w:r>
    </w:p>
    <w:p w14:paraId="0E04DF89" w14:textId="77777777" w:rsidR="002F1328" w:rsidRPr="000F73E9" w:rsidRDefault="00906F15" w:rsidP="0023623B">
      <w:pPr>
        <w:pStyle w:val="CERbullets"/>
        <w:numPr>
          <w:ilvl w:val="0"/>
          <w:numId w:val="38"/>
        </w:numPr>
      </w:pPr>
      <w:r>
        <w:t xml:space="preserve">Australian </w:t>
      </w:r>
      <w:r w:rsidR="002F1328" w:rsidRPr="000F73E9">
        <w:t xml:space="preserve">Standard on Assurance Engagements ASAE 3000 </w:t>
      </w:r>
      <w:r w:rsidR="002F1328" w:rsidRPr="004A12E1">
        <w:rPr>
          <w:i/>
        </w:rPr>
        <w:t>Assurance Engagements other than Audits or Reviews of Historical Financial Information</w:t>
      </w:r>
    </w:p>
    <w:p w14:paraId="0E04DF8A" w14:textId="77777777" w:rsidR="002F1328" w:rsidRPr="000F73E9" w:rsidRDefault="00906F15" w:rsidP="0023623B">
      <w:pPr>
        <w:pStyle w:val="CERbullets"/>
        <w:numPr>
          <w:ilvl w:val="0"/>
          <w:numId w:val="38"/>
        </w:numPr>
      </w:pPr>
      <w:r>
        <w:t xml:space="preserve">Australian </w:t>
      </w:r>
      <w:r w:rsidR="002F1328" w:rsidRPr="000F73E9">
        <w:t xml:space="preserve">Standard on Assurance Engagements ASAE 3100 </w:t>
      </w:r>
      <w:r w:rsidR="002F1328" w:rsidRPr="004A12E1">
        <w:rPr>
          <w:i/>
        </w:rPr>
        <w:t>Compliance Engagements</w:t>
      </w:r>
      <w:r>
        <w:t xml:space="preserve"> </w:t>
      </w:r>
    </w:p>
    <w:p w14:paraId="0E04DF8B" w14:textId="77777777" w:rsidR="002F1328" w:rsidRPr="000F73E9" w:rsidRDefault="00906F15" w:rsidP="0023623B">
      <w:pPr>
        <w:pStyle w:val="CERbullets"/>
        <w:numPr>
          <w:ilvl w:val="0"/>
          <w:numId w:val="38"/>
        </w:numPr>
      </w:pPr>
      <w:r>
        <w:lastRenderedPageBreak/>
        <w:t>Australian S</w:t>
      </w:r>
      <w:r w:rsidR="002F1328" w:rsidRPr="000F73E9">
        <w:t xml:space="preserve">tandard AS ISO 14064.3 </w:t>
      </w:r>
      <w:r w:rsidR="002F1328" w:rsidRPr="004A12E1">
        <w:rPr>
          <w:i/>
        </w:rPr>
        <w:t>Greenhouse gases</w:t>
      </w:r>
      <w:r w:rsidR="002F1328" w:rsidRPr="000F73E9">
        <w:t xml:space="preserve"> [Part 3: Specification with guidance for the validation and verification of greenhouse gas assertions.]</w:t>
      </w:r>
    </w:p>
    <w:p w14:paraId="0E04DF8C" w14:textId="77777777" w:rsidR="002F1328" w:rsidRPr="000F73E9" w:rsidRDefault="002F1328" w:rsidP="002F1328">
      <w:r w:rsidRPr="000F73E9">
        <w:t xml:space="preserve">A reasonable assurance engagement, in accordance with the NGER Audit Determination, ASAE 3000 and/or ASAE 3100, involves performing procedures to obtain evidence about the quantification of abatement/sequestration and related information in the </w:t>
      </w:r>
      <w:r w:rsidR="006F2BFC">
        <w:t>offsets report</w:t>
      </w:r>
      <w:r w:rsidRPr="000F73E9">
        <w:t xml:space="preserve"> and about whether the project and </w:t>
      </w:r>
      <w:r w:rsidRPr="000F73E9">
        <w:rPr>
          <w:i/>
        </w:rPr>
        <w:t>[proponent]</w:t>
      </w:r>
      <w:r w:rsidRPr="000F73E9">
        <w:t xml:space="preserve"> meet the requirements in the relevant legislation. The nature, timing and extent of procedures selected depend on the audit team leader’s judgement, including the assessment of the risks of material misstatement or material non-compliance of the matter being audited, whether due to fraud or error. </w:t>
      </w:r>
    </w:p>
    <w:p w14:paraId="0E04DF8D" w14:textId="77777777" w:rsidR="002F1328" w:rsidRPr="000F73E9" w:rsidRDefault="002F1328" w:rsidP="002F1328">
      <w:r w:rsidRPr="000F73E9">
        <w:t xml:space="preserve">In making those risk assessments, we considered internal controls relevant to </w:t>
      </w:r>
      <w:r w:rsidRPr="000F73E9">
        <w:rPr>
          <w:i/>
        </w:rPr>
        <w:t>[proponent]</w:t>
      </w:r>
      <w:r w:rsidRPr="000F73E9">
        <w:t xml:space="preserve">’s </w:t>
      </w:r>
      <w:r w:rsidR="006F2BFC">
        <w:t>offsets report</w:t>
      </w:r>
      <w:r w:rsidRPr="000F73E9">
        <w:t xml:space="preserve"> and project in order to design assurance procedures that are appropriate in the circumstances; but not for the purpose of expressing an opinion on the effectiveness of </w:t>
      </w:r>
      <w:r w:rsidRPr="000F73E9">
        <w:rPr>
          <w:i/>
        </w:rPr>
        <w:t>[proponent]</w:t>
      </w:r>
      <w:r w:rsidRPr="000F73E9">
        <w:t>’s internal control.</w:t>
      </w:r>
    </w:p>
    <w:p w14:paraId="0E04DF8E" w14:textId="77777777" w:rsidR="002F1328" w:rsidRPr="000F73E9" w:rsidRDefault="002F1328" w:rsidP="002F1328">
      <w:pPr>
        <w:rPr>
          <w:b/>
        </w:rPr>
      </w:pPr>
      <w:bookmarkStart w:id="79" w:name="_Toc428276556"/>
      <w:r w:rsidRPr="000F73E9">
        <w:t>We believe that the evidence we have obtained is sufficient and appropriate to provide a basis for our opinion.</w:t>
      </w:r>
      <w:bookmarkEnd w:id="79"/>
    </w:p>
    <w:p w14:paraId="0E04DF8F" w14:textId="77777777" w:rsidR="002F1328" w:rsidRPr="000F73E9" w:rsidRDefault="002F1328" w:rsidP="00473A07">
      <w:pPr>
        <w:pStyle w:val="Heading3"/>
      </w:pPr>
      <w:bookmarkStart w:id="80" w:name="_Toc428276557"/>
      <w:r w:rsidRPr="000F73E9">
        <w:t>Summary of procedures undertaken</w:t>
      </w:r>
      <w:bookmarkEnd w:id="80"/>
      <w:r w:rsidRPr="000F73E9">
        <w:t xml:space="preserve"> </w:t>
      </w:r>
    </w:p>
    <w:p w14:paraId="0E04DF90" w14:textId="77777777" w:rsidR="002F1328" w:rsidRPr="000F73E9" w:rsidRDefault="002F1328" w:rsidP="002F1328">
      <w:r w:rsidRPr="000F73E9">
        <w:t>The procedures conducted in our reasonable assurance engagement included:</w:t>
      </w:r>
    </w:p>
    <w:p w14:paraId="0E04DF91" w14:textId="77777777" w:rsidR="002F1328" w:rsidRPr="000F73E9" w:rsidRDefault="002F1328" w:rsidP="002F1328">
      <w:pPr>
        <w:rPr>
          <w:i/>
        </w:rPr>
      </w:pPr>
      <w:r w:rsidRPr="000F73E9">
        <w:rPr>
          <w:i/>
        </w:rPr>
        <w:t>[Insert a summary of procedures undertaken. These can include such procedures as:</w:t>
      </w:r>
    </w:p>
    <w:p w14:paraId="0E04DF92" w14:textId="77777777" w:rsidR="002F1328" w:rsidRPr="000F73E9" w:rsidRDefault="002F1328" w:rsidP="0023623B">
      <w:pPr>
        <w:pStyle w:val="CERbullets"/>
        <w:numPr>
          <w:ilvl w:val="0"/>
          <w:numId w:val="38"/>
        </w:numPr>
        <w:rPr>
          <w:i/>
        </w:rPr>
      </w:pPr>
      <w:r w:rsidRPr="000F73E9">
        <w:rPr>
          <w:i/>
        </w:rPr>
        <w:t>interviews conducted to gather evidence</w:t>
      </w:r>
    </w:p>
    <w:p w14:paraId="0E04DF93" w14:textId="77777777" w:rsidR="002F1328" w:rsidRPr="000F73E9" w:rsidRDefault="002F1328" w:rsidP="0023623B">
      <w:pPr>
        <w:pStyle w:val="CERbullets"/>
        <w:numPr>
          <w:ilvl w:val="0"/>
          <w:numId w:val="38"/>
        </w:numPr>
        <w:rPr>
          <w:i/>
        </w:rPr>
      </w:pPr>
      <w:r w:rsidRPr="000F73E9">
        <w:rPr>
          <w:i/>
        </w:rPr>
        <w:t>analysing procedures that the participant used to gather data</w:t>
      </w:r>
    </w:p>
    <w:p w14:paraId="0E04DF94" w14:textId="77777777" w:rsidR="002F1328" w:rsidRPr="000F73E9" w:rsidRDefault="002F1328" w:rsidP="0023623B">
      <w:pPr>
        <w:pStyle w:val="CERbullets"/>
        <w:numPr>
          <w:ilvl w:val="0"/>
          <w:numId w:val="38"/>
        </w:numPr>
        <w:rPr>
          <w:i/>
        </w:rPr>
      </w:pPr>
      <w:r w:rsidRPr="000F73E9">
        <w:rPr>
          <w:i/>
        </w:rPr>
        <w:t xml:space="preserve">testing of calculations </w:t>
      </w:r>
      <w:r w:rsidR="00302DB3">
        <w:rPr>
          <w:i/>
        </w:rPr>
        <w:t>that the participant performed</w:t>
      </w:r>
    </w:p>
    <w:p w14:paraId="0E04DF95" w14:textId="77777777" w:rsidR="00302DB3" w:rsidRDefault="002F1328" w:rsidP="0023623B">
      <w:pPr>
        <w:pStyle w:val="CERbullets"/>
        <w:numPr>
          <w:ilvl w:val="0"/>
          <w:numId w:val="38"/>
        </w:numPr>
        <w:rPr>
          <w:i/>
        </w:rPr>
      </w:pPr>
      <w:r w:rsidRPr="000F73E9">
        <w:rPr>
          <w:i/>
        </w:rPr>
        <w:t>identifying and testing assumptions supporting the calculations</w:t>
      </w:r>
      <w:r w:rsidR="00302DB3">
        <w:rPr>
          <w:i/>
        </w:rPr>
        <w:t>, and</w:t>
      </w:r>
    </w:p>
    <w:p w14:paraId="0E04DF96" w14:textId="77777777" w:rsidR="002F1328" w:rsidRPr="00302DB3" w:rsidRDefault="00302DB3" w:rsidP="0023623B">
      <w:pPr>
        <w:pStyle w:val="CERbullets"/>
        <w:numPr>
          <w:ilvl w:val="0"/>
          <w:numId w:val="38"/>
        </w:numPr>
        <w:rPr>
          <w:i/>
        </w:rPr>
      </w:pPr>
      <w:r w:rsidRPr="00302DB3">
        <w:rPr>
          <w:i/>
        </w:rPr>
        <w:t>undertaking an assessment of legal right.</w:t>
      </w:r>
    </w:p>
    <w:p w14:paraId="0E04DF97" w14:textId="77777777" w:rsidR="002F1328" w:rsidRPr="000F73E9" w:rsidRDefault="002F1328" w:rsidP="002F1328">
      <w:pPr>
        <w:rPr>
          <w:b/>
        </w:rPr>
      </w:pPr>
      <w:bookmarkStart w:id="81" w:name="_Toc428276558"/>
      <w:r w:rsidRPr="000F73E9">
        <w:rPr>
          <w:i/>
        </w:rPr>
        <w:t>More detailed procedures can be included in Part B of the audit report</w:t>
      </w:r>
      <w:r w:rsidRPr="000F73E9">
        <w:t>.]</w:t>
      </w:r>
      <w:bookmarkEnd w:id="81"/>
    </w:p>
    <w:p w14:paraId="0E04DF98" w14:textId="77777777" w:rsidR="002F1328" w:rsidRPr="000F73E9" w:rsidRDefault="002F1328" w:rsidP="00473A07">
      <w:pPr>
        <w:pStyle w:val="Heading3"/>
      </w:pPr>
      <w:bookmarkStart w:id="82" w:name="_Toc428276559"/>
      <w:r w:rsidRPr="000F73E9">
        <w:t>Use of our reasonable assurance engagement report</w:t>
      </w:r>
      <w:bookmarkEnd w:id="82"/>
    </w:p>
    <w:p w14:paraId="0E04DF99" w14:textId="77777777" w:rsidR="002F1328" w:rsidRPr="000F73E9" w:rsidRDefault="002F1328" w:rsidP="002F1328">
      <w:r w:rsidRPr="000F73E9">
        <w:t xml:space="preserve">This report is intended solely for the use of </w:t>
      </w:r>
      <w:r w:rsidRPr="000F73E9">
        <w:rPr>
          <w:i/>
        </w:rPr>
        <w:t>[proponent]</w:t>
      </w:r>
      <w:r w:rsidRPr="000F73E9">
        <w:t xml:space="preserve">, the Clean Energy Regulator </w:t>
      </w:r>
      <w:r w:rsidRPr="000F73E9">
        <w:rPr>
          <w:i/>
        </w:rPr>
        <w:t>[and intended users identified in the terms of the engagement]</w:t>
      </w:r>
      <w:r w:rsidRPr="000F73E9">
        <w:t xml:space="preserve"> for the purpose of reporting on </w:t>
      </w:r>
      <w:r w:rsidRPr="000F73E9">
        <w:rPr>
          <w:i/>
        </w:rPr>
        <w:t>[proponent]</w:t>
      </w:r>
      <w:r w:rsidRPr="000F73E9">
        <w:t xml:space="preserve">'s </w:t>
      </w:r>
      <w:r w:rsidR="006F2BFC">
        <w:t>offsets report</w:t>
      </w:r>
      <w:r w:rsidRPr="000F73E9">
        <w:t xml:space="preserve"> and project. </w:t>
      </w:r>
    </w:p>
    <w:p w14:paraId="0E04DF9A" w14:textId="77777777" w:rsidR="002F1328" w:rsidRPr="000F73E9" w:rsidRDefault="002F1328" w:rsidP="002F1328">
      <w:r w:rsidRPr="000F73E9">
        <w:t xml:space="preserve">Accordingly, we expressly disclaim and do not accept any responsibility or liability to any party other than the Clean Energy Regulator, </w:t>
      </w:r>
      <w:r w:rsidRPr="000F73E9">
        <w:rPr>
          <w:i/>
        </w:rPr>
        <w:t>[proponent]</w:t>
      </w:r>
      <w:r w:rsidRPr="000F73E9">
        <w:t xml:space="preserve"> and </w:t>
      </w:r>
      <w:r w:rsidRPr="000F73E9">
        <w:rPr>
          <w:i/>
        </w:rPr>
        <w:t>[names of intended users]</w:t>
      </w:r>
      <w:r w:rsidRPr="000F73E9">
        <w:t xml:space="preserve"> for any consequences of reliance on this report for any purpose.</w:t>
      </w:r>
    </w:p>
    <w:p w14:paraId="0E04DF9B" w14:textId="77777777" w:rsidR="002F1328" w:rsidRPr="000F73E9" w:rsidRDefault="002F1328" w:rsidP="00473A07">
      <w:pPr>
        <w:pStyle w:val="Heading3"/>
      </w:pPr>
      <w:bookmarkStart w:id="83" w:name="_Toc428276560"/>
      <w:r w:rsidRPr="000F73E9">
        <w:t>Inherent limitations</w:t>
      </w:r>
      <w:bookmarkEnd w:id="83"/>
    </w:p>
    <w:p w14:paraId="0E04DF9C" w14:textId="77777777" w:rsidR="002F1328" w:rsidRPr="000F73E9" w:rsidRDefault="002F1328" w:rsidP="002F1328">
      <w:r w:rsidRPr="000F73E9">
        <w:t xml:space="preserve">There are inherent limitations in performing reasonable assurance engagements. For example, reasonable assurance engagements are based on selective testing of the information being examined, and it is possible that fraud, error, omission or non-compliance may occur and not be detected. A reasonable assurance engagement is not designed to detect all instances of misstatement in abatement/sequestration included in the </w:t>
      </w:r>
      <w:r w:rsidR="006F2BFC">
        <w:t>offsets report</w:t>
      </w:r>
      <w:r w:rsidRPr="000F73E9">
        <w:t xml:space="preserve"> or non-compliance with the legislation, because such an engagement is not performed continuously throughout the reporting period being examined, and because the procedures performed in respect of abatement/sequestration or compliance with the legislation are undertaken on a test basis. The conclusion expressed in this report has been formed on the above basis.</w:t>
      </w:r>
    </w:p>
    <w:p w14:paraId="0E04DF9D" w14:textId="77777777" w:rsidR="00417CF5" w:rsidRDefault="002F1328" w:rsidP="002F1328">
      <w:r w:rsidRPr="000F73E9">
        <w:lastRenderedPageBreak/>
        <w:t xml:space="preserve">Additionally, non-financial data may be subject to more inherent limitations than financial data, given both its nature and the methods used for determining, calculating and sampling or estimating such data. </w:t>
      </w:r>
    </w:p>
    <w:p w14:paraId="0E04DF9E" w14:textId="77777777" w:rsidR="002F1328" w:rsidRPr="000F73E9" w:rsidRDefault="002F1328" w:rsidP="002F1328">
      <w:r w:rsidRPr="000F73E9">
        <w:rPr>
          <w:b/>
        </w:rPr>
        <w:t>[If applicable]</w:t>
      </w:r>
      <w:r w:rsidRPr="000F73E9">
        <w:t xml:space="preserve"> We specifically note that </w:t>
      </w:r>
      <w:r w:rsidRPr="000F73E9">
        <w:rPr>
          <w:i/>
        </w:rPr>
        <w:t>[proponent]</w:t>
      </w:r>
      <w:r w:rsidRPr="000F73E9">
        <w:t xml:space="preserve"> has used estimates or extrapolated underlying information to calculate certain amounts included within the </w:t>
      </w:r>
      <w:r w:rsidR="006F2BFC">
        <w:t>offsets report</w:t>
      </w:r>
      <w:r w:rsidRPr="000F73E9">
        <w:t>.</w:t>
      </w:r>
    </w:p>
    <w:p w14:paraId="0E04DF9F" w14:textId="77777777" w:rsidR="002F1328" w:rsidRPr="000F73E9" w:rsidRDefault="002F1328" w:rsidP="00FA24BF">
      <w:pPr>
        <w:keepNext/>
      </w:pPr>
      <w:bookmarkStart w:id="84" w:name="_Toc428276561"/>
      <w:r w:rsidRPr="000F73E9">
        <w:rPr>
          <w:rStyle w:val="Heading3Char"/>
          <w:rFonts w:eastAsia="Cambria"/>
        </w:rPr>
        <w:t xml:space="preserve">Basis for </w:t>
      </w:r>
      <w:r w:rsidRPr="00417CF5">
        <w:rPr>
          <w:rStyle w:val="Heading3Char"/>
          <w:rFonts w:eastAsia="Cambria"/>
          <w:i/>
        </w:rPr>
        <w:t>[qualified/adverse/disclaimer]</w:t>
      </w:r>
      <w:r w:rsidRPr="000F73E9">
        <w:rPr>
          <w:rStyle w:val="Heading3Char"/>
          <w:rFonts w:eastAsia="Cambria"/>
        </w:rPr>
        <w:t xml:space="preserve"> opinion</w:t>
      </w:r>
      <w:bookmarkEnd w:id="84"/>
      <w:r w:rsidRPr="000F73E9">
        <w:rPr>
          <w:b/>
          <w:bCs/>
        </w:rPr>
        <w:t xml:space="preserve"> </w:t>
      </w:r>
      <w:r w:rsidRPr="000F73E9">
        <w:rPr>
          <w:i/>
        </w:rPr>
        <w:t>[Include if conclusion is modified]</w:t>
      </w:r>
    </w:p>
    <w:p w14:paraId="0E04DFA0" w14:textId="77777777" w:rsidR="002F1328" w:rsidRPr="000F73E9" w:rsidRDefault="002F1328" w:rsidP="00FA24BF">
      <w:pPr>
        <w:keepNext/>
        <w:rPr>
          <w:i/>
        </w:rPr>
      </w:pPr>
      <w:r w:rsidRPr="000F73E9">
        <w:rPr>
          <w:i/>
        </w:rPr>
        <w:t xml:space="preserve">[Insert basis for modification to the auditor’s report.] </w:t>
      </w:r>
    </w:p>
    <w:p w14:paraId="0E04DFA1" w14:textId="77777777" w:rsidR="002F1328" w:rsidRPr="000F73E9" w:rsidRDefault="002F1328" w:rsidP="00473A07">
      <w:pPr>
        <w:pStyle w:val="Heading3"/>
      </w:pPr>
      <w:bookmarkStart w:id="85" w:name="_Toc428276562"/>
      <w:r w:rsidRPr="000F73E9">
        <w:t>Our conclusion</w:t>
      </w:r>
      <w:bookmarkEnd w:id="85"/>
    </w:p>
    <w:p w14:paraId="0E04DFA2" w14:textId="77777777" w:rsidR="002F1328" w:rsidRPr="000F73E9" w:rsidRDefault="002F1328" w:rsidP="002F1328">
      <w:r w:rsidRPr="000F73E9">
        <w:t xml:space="preserve">In our opinion, in all material respects, for the reporting period </w:t>
      </w:r>
      <w:r w:rsidRPr="000F73E9">
        <w:rPr>
          <w:i/>
        </w:rPr>
        <w:t xml:space="preserve">[date] </w:t>
      </w:r>
      <w:r w:rsidRPr="000F73E9">
        <w:t xml:space="preserve">to </w:t>
      </w:r>
      <w:r w:rsidRPr="000F73E9">
        <w:rPr>
          <w:i/>
        </w:rPr>
        <w:t xml:space="preserve">[date] </w:t>
      </w:r>
      <w:r w:rsidRPr="000F73E9">
        <w:t xml:space="preserve">the </w:t>
      </w:r>
      <w:r w:rsidR="006F2BFC">
        <w:t>offsets report</w:t>
      </w:r>
      <w:r w:rsidR="00702489">
        <w:t>(</w:t>
      </w:r>
      <w:r w:rsidRPr="000F73E9">
        <w:t>s</w:t>
      </w:r>
      <w:r w:rsidR="00702489">
        <w:t>)</w:t>
      </w:r>
      <w:r w:rsidRPr="000F73E9">
        <w:t xml:space="preserve"> for </w:t>
      </w:r>
      <w:r w:rsidRPr="000F73E9">
        <w:rPr>
          <w:i/>
        </w:rPr>
        <w:t>[identify eligible registered project by unique project identifier, abatement/sequestration activity and location]</w:t>
      </w:r>
      <w:r w:rsidRPr="000F73E9">
        <w:t xml:space="preserve"> Emissions Reduction Fund registered project (the project) has been prepared in accordance with section 76 of the CFI Act.</w:t>
      </w:r>
    </w:p>
    <w:p w14:paraId="0E04DFA3" w14:textId="77777777" w:rsidR="002F1328" w:rsidRPr="000F73E9" w:rsidRDefault="002F1328" w:rsidP="002F1328">
      <w:pPr>
        <w:rPr>
          <w:b/>
        </w:rPr>
      </w:pPr>
      <w:r w:rsidRPr="000F73E9">
        <w:t>[</w:t>
      </w:r>
      <w:r w:rsidR="00417CF5">
        <w:rPr>
          <w:b/>
          <w:i/>
        </w:rPr>
        <w:t>and if required,</w:t>
      </w:r>
      <w:r w:rsidRPr="000F73E9">
        <w:rPr>
          <w:b/>
          <w:i/>
        </w:rPr>
        <w:t xml:space="preserve"> </w:t>
      </w:r>
      <w:r w:rsidRPr="000F73E9">
        <w:rPr>
          <w:i/>
        </w:rPr>
        <w:t>please choose from the following</w:t>
      </w:r>
      <w:r w:rsidRPr="000F73E9">
        <w:t>:]</w:t>
      </w:r>
    </w:p>
    <w:p w14:paraId="0E04DFA4" w14:textId="77777777" w:rsidR="002F1328" w:rsidRPr="000F73E9" w:rsidRDefault="002F1328" w:rsidP="0023623B">
      <w:pPr>
        <w:pStyle w:val="CERbullets"/>
        <w:numPr>
          <w:ilvl w:val="0"/>
          <w:numId w:val="38"/>
        </w:numPr>
      </w:pPr>
      <w:r w:rsidRPr="000F73E9">
        <w:t>if a change relating to the project’s compliance with project eligibility requirements or monitoring requirements, or a change relating to the scope or location of the project as notified in an offsets report in accordance with paragraph 70(3)(a) or (c), and the change has not been previously audited – following the change, the project meets the project requirements in all material respects</w:t>
      </w:r>
    </w:p>
    <w:p w14:paraId="0E04DFA5" w14:textId="77777777" w:rsidR="002F1328" w:rsidRPr="000F73E9" w:rsidRDefault="002F1328" w:rsidP="0023623B">
      <w:pPr>
        <w:pStyle w:val="CERbullets"/>
        <w:numPr>
          <w:ilvl w:val="0"/>
          <w:numId w:val="38"/>
        </w:numPr>
      </w:pPr>
      <w:r w:rsidRPr="000F73E9">
        <w:t>if a change in the way</w:t>
      </w:r>
      <w:r w:rsidR="00702489">
        <w:t xml:space="preserve"> </w:t>
      </w:r>
      <w:r w:rsidRPr="000F73E9">
        <w:t>the project is being operated that is likely to result in the section 27 declaration for the project being revoked</w:t>
      </w:r>
      <w:r w:rsidR="00702489">
        <w:t xml:space="preserve"> </w:t>
      </w:r>
      <w:r w:rsidRPr="000F73E9">
        <w:t>has been notified in accordance with section 87, and the change has not been audited previously</w:t>
      </w:r>
      <w:r w:rsidR="00072254">
        <w:t>—</w:t>
      </w:r>
      <w:r w:rsidRPr="000F73E9">
        <w:t>whether the reasons the section 27 declaration was likely to be revoked have been rectified in all material respects</w:t>
      </w:r>
      <w:r w:rsidR="00417CF5">
        <w:t>,</w:t>
      </w:r>
      <w:r w:rsidRPr="000F73E9">
        <w:t xml:space="preserve"> and/or</w:t>
      </w:r>
    </w:p>
    <w:p w14:paraId="0E04DFA6" w14:textId="77777777" w:rsidR="002F1328" w:rsidRPr="000F73E9" w:rsidRDefault="002F1328" w:rsidP="0023623B">
      <w:pPr>
        <w:pStyle w:val="CERbullets"/>
        <w:numPr>
          <w:ilvl w:val="0"/>
          <w:numId w:val="38"/>
        </w:numPr>
      </w:pPr>
      <w:r w:rsidRPr="000F73E9">
        <w:t xml:space="preserve">if the scope has been increased or modified as specified by the </w:t>
      </w:r>
      <w:r w:rsidR="00072254">
        <w:t xml:space="preserve">Clean Energy </w:t>
      </w:r>
      <w:r w:rsidRPr="000F73E9">
        <w:t>Regulator, then the project meets the requirements in all material respects.</w:t>
      </w:r>
    </w:p>
    <w:p w14:paraId="0E04DFA7" w14:textId="77777777" w:rsidR="002F1328" w:rsidRPr="000F73E9" w:rsidRDefault="002F1328" w:rsidP="002F1328">
      <w:pPr>
        <w:rPr>
          <w:i/>
        </w:rPr>
      </w:pPr>
      <w:r w:rsidRPr="000F73E9">
        <w:rPr>
          <w:i/>
        </w:rPr>
        <w:t>[Signature—of audit team leader]</w:t>
      </w:r>
    </w:p>
    <w:p w14:paraId="0E04DFA8" w14:textId="77777777" w:rsidR="002F1328" w:rsidRPr="000F73E9" w:rsidRDefault="002F1328" w:rsidP="002F1328">
      <w:pPr>
        <w:rPr>
          <w:i/>
        </w:rPr>
      </w:pPr>
      <w:r w:rsidRPr="000F73E9">
        <w:rPr>
          <w:i/>
        </w:rPr>
        <w:t>[Name—of audit team leader]</w:t>
      </w:r>
    </w:p>
    <w:p w14:paraId="0E04DFA9" w14:textId="77777777" w:rsidR="002F1328" w:rsidRPr="000F73E9" w:rsidRDefault="002F1328" w:rsidP="002F1328">
      <w:pPr>
        <w:rPr>
          <w:i/>
        </w:rPr>
      </w:pPr>
      <w:r w:rsidRPr="000F73E9">
        <w:rPr>
          <w:i/>
        </w:rPr>
        <w:t>[Firm]</w:t>
      </w:r>
    </w:p>
    <w:p w14:paraId="0E04DFAA" w14:textId="77777777" w:rsidR="002F1328" w:rsidRPr="000F73E9" w:rsidRDefault="002F1328" w:rsidP="002F1328">
      <w:pPr>
        <w:rPr>
          <w:i/>
        </w:rPr>
      </w:pPr>
      <w:r w:rsidRPr="000F73E9">
        <w:rPr>
          <w:i/>
        </w:rPr>
        <w:t>[Location]</w:t>
      </w:r>
    </w:p>
    <w:p w14:paraId="0E04DFAB" w14:textId="77777777" w:rsidR="00473A07" w:rsidRPr="000F73E9" w:rsidRDefault="002F1328" w:rsidP="00720D68">
      <w:r w:rsidRPr="000F73E9">
        <w:rPr>
          <w:i/>
        </w:rPr>
        <w:t>[Date]</w:t>
      </w:r>
      <w:r w:rsidR="00473A07" w:rsidRPr="000F73E9">
        <w:br w:type="page"/>
      </w:r>
    </w:p>
    <w:p w14:paraId="0E04DFAC" w14:textId="77777777" w:rsidR="0038642E" w:rsidRPr="000F73E9" w:rsidRDefault="0038642E" w:rsidP="0038642E">
      <w:pPr>
        <w:pStyle w:val="Heading2"/>
      </w:pPr>
      <w:bookmarkStart w:id="86" w:name="_Toc504038283"/>
      <w:r w:rsidRPr="000F73E9">
        <w:lastRenderedPageBreak/>
        <w:t>Part B—Detailed findings</w:t>
      </w:r>
      <w:bookmarkEnd w:id="86"/>
    </w:p>
    <w:p w14:paraId="0E04DFAD" w14:textId="77777777" w:rsidR="0038642E" w:rsidRDefault="0038642E" w:rsidP="0038642E">
      <w:r>
        <w:t>Section 5.7.3 of this handbook provides detailed advice on how to fill out Part B of the audit report.</w:t>
      </w:r>
    </w:p>
    <w:p w14:paraId="0E04DFAE" w14:textId="77777777" w:rsidR="0038642E" w:rsidRPr="000F73E9" w:rsidRDefault="0038642E" w:rsidP="0038642E">
      <w:r w:rsidRPr="000F73E9">
        <w:t>As required under section 3.23 of the NGER Audit Determination, audit team leaders must outline the following:</w:t>
      </w:r>
    </w:p>
    <w:p w14:paraId="0E04DFAF" w14:textId="77777777" w:rsidR="0038642E" w:rsidRPr="000F73E9" w:rsidRDefault="0038642E" w:rsidP="0038642E">
      <w:pPr>
        <w:rPr>
          <w:i/>
        </w:rPr>
      </w:pPr>
      <w:r w:rsidRPr="000F73E9">
        <w:rPr>
          <w:i/>
        </w:rPr>
        <w:t>[If no entry is needed, indicate that it is not applicable]</w:t>
      </w:r>
    </w:p>
    <w:p w14:paraId="0E04DFB0" w14:textId="77777777" w:rsidR="0038642E" w:rsidRDefault="0038642E" w:rsidP="0038642E">
      <w:pPr>
        <w:pStyle w:val="Heading3"/>
      </w:pPr>
      <w:r w:rsidRPr="000F73E9">
        <w:t>Issues requiring particular attention</w:t>
      </w:r>
    </w:p>
    <w:tbl>
      <w:tblPr>
        <w:tblStyle w:val="CERTable"/>
        <w:tblW w:w="0" w:type="auto"/>
        <w:tblLook w:val="0400" w:firstRow="0" w:lastRow="0" w:firstColumn="0" w:lastColumn="0" w:noHBand="0" w:noVBand="1"/>
      </w:tblPr>
      <w:tblGrid>
        <w:gridCol w:w="9770"/>
      </w:tblGrid>
      <w:tr w:rsidR="0038642E" w14:paraId="0E04DFB2"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FB1" w14:textId="77777777" w:rsidR="0038642E" w:rsidRDefault="0038642E" w:rsidP="0038642E"/>
        </w:tc>
      </w:tr>
    </w:tbl>
    <w:p w14:paraId="0E04DFB3" w14:textId="77777777" w:rsidR="0038642E" w:rsidRPr="000F73E9" w:rsidRDefault="0038642E" w:rsidP="0038642E">
      <w:pPr>
        <w:pStyle w:val="Heading3"/>
      </w:pPr>
      <w:r w:rsidRPr="000F73E9">
        <w:t>Aspects impacting on assurance engagement</w:t>
      </w:r>
    </w:p>
    <w:tbl>
      <w:tblPr>
        <w:tblStyle w:val="CERTable"/>
        <w:tblW w:w="0" w:type="auto"/>
        <w:tblLook w:val="0400" w:firstRow="0" w:lastRow="0" w:firstColumn="0" w:lastColumn="0" w:noHBand="0" w:noVBand="1"/>
      </w:tblPr>
      <w:tblGrid>
        <w:gridCol w:w="9770"/>
      </w:tblGrid>
      <w:tr w:rsidR="0038642E" w14:paraId="0E04DFB5"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FB4" w14:textId="77777777" w:rsidR="0038642E" w:rsidRDefault="0038642E" w:rsidP="0038642E"/>
        </w:tc>
      </w:tr>
    </w:tbl>
    <w:p w14:paraId="0E04DFB6" w14:textId="77777777" w:rsidR="0038642E" w:rsidRPr="000F73E9" w:rsidRDefault="0038642E" w:rsidP="0038642E">
      <w:pPr>
        <w:pStyle w:val="Heading3"/>
      </w:pPr>
      <w:r w:rsidRPr="000F73E9">
        <w:t>Contraventions of NGER legislation</w:t>
      </w:r>
    </w:p>
    <w:tbl>
      <w:tblPr>
        <w:tblStyle w:val="CERTable"/>
        <w:tblW w:w="0" w:type="auto"/>
        <w:tblLook w:val="0400" w:firstRow="0" w:lastRow="0" w:firstColumn="0" w:lastColumn="0" w:noHBand="0" w:noVBand="1"/>
      </w:tblPr>
      <w:tblGrid>
        <w:gridCol w:w="9770"/>
      </w:tblGrid>
      <w:tr w:rsidR="0038642E" w14:paraId="0E04DFB8"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FB7" w14:textId="77777777" w:rsidR="0038642E" w:rsidRDefault="0038642E" w:rsidP="0038642E"/>
        </w:tc>
      </w:tr>
    </w:tbl>
    <w:p w14:paraId="0E04DFB9" w14:textId="77777777" w:rsidR="0038642E" w:rsidRDefault="0038642E" w:rsidP="0038642E">
      <w:pPr>
        <w:pStyle w:val="Heading3"/>
      </w:pPr>
      <w:r>
        <w:t>Matters corrected during the course of the audit</w:t>
      </w:r>
    </w:p>
    <w:tbl>
      <w:tblPr>
        <w:tblStyle w:val="CERTable"/>
        <w:tblW w:w="9744" w:type="dxa"/>
        <w:tblLook w:val="0680" w:firstRow="0" w:lastRow="0" w:firstColumn="1" w:lastColumn="0" w:noHBand="1" w:noVBand="1"/>
      </w:tblPr>
      <w:tblGrid>
        <w:gridCol w:w="2659"/>
        <w:gridCol w:w="7085"/>
      </w:tblGrid>
      <w:tr w:rsidR="0038642E" w:rsidRPr="000F73E9" w14:paraId="0E04DFBC"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FBA" w14:textId="77777777" w:rsidR="0038642E" w:rsidRPr="007A646F" w:rsidRDefault="0038642E" w:rsidP="0038642E">
            <w:r w:rsidRPr="007A646F">
              <w:t>Issue A</w:t>
            </w:r>
          </w:p>
        </w:tc>
        <w:tc>
          <w:tcPr>
            <w:tcW w:w="7085" w:type="dxa"/>
          </w:tcPr>
          <w:p w14:paraId="0E04DFBB"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BF"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FBD" w14:textId="77777777" w:rsidR="0038642E" w:rsidRPr="007A646F" w:rsidRDefault="0038642E" w:rsidP="0038642E">
            <w:r w:rsidRPr="007A646F">
              <w:t>Issue B</w:t>
            </w:r>
          </w:p>
        </w:tc>
        <w:tc>
          <w:tcPr>
            <w:tcW w:w="7085" w:type="dxa"/>
          </w:tcPr>
          <w:p w14:paraId="0E04DFBE"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C2" w14:textId="77777777" w:rsidTr="0038642E">
        <w:tc>
          <w:tcPr>
            <w:cnfStyle w:val="001000000000" w:firstRow="0" w:lastRow="0" w:firstColumn="1" w:lastColumn="0" w:oddVBand="0" w:evenVBand="0" w:oddHBand="0" w:evenHBand="0" w:firstRowFirstColumn="0" w:firstRowLastColumn="0" w:lastRowFirstColumn="0" w:lastRowLastColumn="0"/>
            <w:tcW w:w="2659" w:type="dxa"/>
          </w:tcPr>
          <w:p w14:paraId="0E04DFC0" w14:textId="77777777" w:rsidR="0038642E" w:rsidRPr="007A646F" w:rsidRDefault="0038642E" w:rsidP="0038642E">
            <w:r w:rsidRPr="007A646F">
              <w:t>Issue C</w:t>
            </w:r>
          </w:p>
        </w:tc>
        <w:tc>
          <w:tcPr>
            <w:tcW w:w="7085" w:type="dxa"/>
          </w:tcPr>
          <w:p w14:paraId="0E04DFC1"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FC3" w14:textId="77777777" w:rsidR="0038642E" w:rsidRPr="000F73E9" w:rsidRDefault="0038642E" w:rsidP="0038642E">
      <w:pPr>
        <w:pStyle w:val="Heading3"/>
      </w:pPr>
      <w:r w:rsidRPr="000F73E9">
        <w:t>Other matters</w:t>
      </w:r>
    </w:p>
    <w:tbl>
      <w:tblPr>
        <w:tblStyle w:val="CERTable"/>
        <w:tblW w:w="0" w:type="auto"/>
        <w:tblLook w:val="0400" w:firstRow="0" w:lastRow="0" w:firstColumn="0" w:lastColumn="0" w:noHBand="0" w:noVBand="1"/>
      </w:tblPr>
      <w:tblGrid>
        <w:gridCol w:w="9770"/>
      </w:tblGrid>
      <w:tr w:rsidR="0038642E" w14:paraId="0E04DFC5" w14:textId="77777777" w:rsidTr="0038642E">
        <w:trPr>
          <w:cnfStyle w:val="000000100000" w:firstRow="0" w:lastRow="0" w:firstColumn="0" w:lastColumn="0" w:oddVBand="0" w:evenVBand="0" w:oddHBand="1" w:evenHBand="0" w:firstRowFirstColumn="0" w:firstRowLastColumn="0" w:lastRowFirstColumn="0" w:lastRowLastColumn="0"/>
        </w:trPr>
        <w:tc>
          <w:tcPr>
            <w:tcW w:w="9770" w:type="dxa"/>
          </w:tcPr>
          <w:p w14:paraId="0E04DFC4" w14:textId="77777777" w:rsidR="0038642E" w:rsidRDefault="0038642E" w:rsidP="0038642E"/>
        </w:tc>
      </w:tr>
    </w:tbl>
    <w:p w14:paraId="0E04DFC6" w14:textId="77777777" w:rsidR="0023623B" w:rsidRDefault="0023623B" w:rsidP="0023623B">
      <w:pPr>
        <w:rPr>
          <w:rFonts w:eastAsia="Times New Roman"/>
          <w:color w:val="005874"/>
          <w:sz w:val="25"/>
        </w:rPr>
      </w:pPr>
      <w:r>
        <w:br w:type="page"/>
      </w:r>
    </w:p>
    <w:p w14:paraId="0E04DFC7" w14:textId="77777777" w:rsidR="0038642E" w:rsidRPr="000F73E9" w:rsidRDefault="0038642E" w:rsidP="0038642E">
      <w:pPr>
        <w:pStyle w:val="Heading3"/>
      </w:pPr>
      <w:r w:rsidRPr="000F73E9">
        <w:lastRenderedPageBreak/>
        <w:t xml:space="preserve">Audit findings and conclusions table </w:t>
      </w:r>
    </w:p>
    <w:tbl>
      <w:tblPr>
        <w:tblStyle w:val="CERTable"/>
        <w:tblW w:w="9780" w:type="dxa"/>
        <w:tblLayout w:type="fixed"/>
        <w:tblLook w:val="06A0" w:firstRow="1" w:lastRow="0" w:firstColumn="1" w:lastColumn="0" w:noHBand="1" w:noVBand="1"/>
      </w:tblPr>
      <w:tblGrid>
        <w:gridCol w:w="2660"/>
        <w:gridCol w:w="2443"/>
        <w:gridCol w:w="2551"/>
        <w:gridCol w:w="2126"/>
      </w:tblGrid>
      <w:tr w:rsidR="0038642E" w:rsidRPr="000F73E9" w14:paraId="0E04DFCC" w14:textId="77777777" w:rsidTr="0038642E">
        <w:trPr>
          <w:cnfStyle w:val="100000000000" w:firstRow="1" w:lastRow="0" w:firstColumn="0" w:lastColumn="0" w:oddVBand="0" w:evenVBand="0" w:oddHBand="0" w:evenHBand="0" w:firstRowFirstColumn="0" w:firstRowLastColumn="0" w:lastRowFirstColumn="0" w:lastRowLastColumn="0"/>
          <w:cantSplit w:val="0"/>
          <w:trHeight w:hRule="exact" w:val="1494"/>
        </w:trPr>
        <w:tc>
          <w:tcPr>
            <w:cnfStyle w:val="001000000000" w:firstRow="0" w:lastRow="0" w:firstColumn="1" w:lastColumn="0" w:oddVBand="0" w:evenVBand="0" w:oddHBand="0" w:evenHBand="0" w:firstRowFirstColumn="0" w:firstRowLastColumn="0" w:lastRowFirstColumn="0" w:lastRowLastColumn="0"/>
            <w:tcW w:w="2660" w:type="dxa"/>
            <w:hideMark/>
          </w:tcPr>
          <w:p w14:paraId="0E04DFC8" w14:textId="77777777" w:rsidR="0038642E" w:rsidRPr="000F73E9" w:rsidRDefault="0038642E" w:rsidP="0038642E">
            <w:pPr>
              <w:rPr>
                <w:b w:val="0"/>
              </w:rPr>
            </w:pPr>
            <w:r>
              <w:t>R</w:t>
            </w:r>
            <w:r w:rsidRPr="000F73E9">
              <w:t xml:space="preserve">isk area investigated </w:t>
            </w:r>
            <w:r w:rsidRPr="000F73E9">
              <w:br/>
            </w:r>
            <w:r w:rsidRPr="000F73E9">
              <w:rPr>
                <w:bCs/>
                <w:i/>
                <w:iCs/>
                <w:kern w:val="0"/>
              </w:rPr>
              <w:t>[as outlined in the audit plan]</w:t>
            </w:r>
          </w:p>
        </w:tc>
        <w:tc>
          <w:tcPr>
            <w:tcW w:w="2443" w:type="dxa"/>
            <w:hideMark/>
          </w:tcPr>
          <w:p w14:paraId="0E04DFC9"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Testing conducted</w:t>
            </w:r>
          </w:p>
        </w:tc>
        <w:tc>
          <w:tcPr>
            <w:tcW w:w="2551" w:type="dxa"/>
            <w:hideMark/>
          </w:tcPr>
          <w:p w14:paraId="0E04DFCA"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Findings</w:t>
            </w:r>
          </w:p>
        </w:tc>
        <w:tc>
          <w:tcPr>
            <w:tcW w:w="2126" w:type="dxa"/>
            <w:hideMark/>
          </w:tcPr>
          <w:p w14:paraId="0E04DFCB"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rPr>
                <w:b w:val="0"/>
              </w:rPr>
            </w:pPr>
            <w:r w:rsidRPr="000F73E9">
              <w:t>Conclusion</w:t>
            </w:r>
          </w:p>
        </w:tc>
      </w:tr>
      <w:tr w:rsidR="0038642E" w:rsidRPr="000F73E9" w14:paraId="0E04DFD2" w14:textId="77777777" w:rsidTr="0038642E">
        <w:trPr>
          <w:cantSplit w:val="0"/>
          <w:trHeight w:hRule="exact" w:val="3231"/>
        </w:trPr>
        <w:tc>
          <w:tcPr>
            <w:cnfStyle w:val="001000000000" w:firstRow="0" w:lastRow="0" w:firstColumn="1" w:lastColumn="0" w:oddVBand="0" w:evenVBand="0" w:oddHBand="0" w:evenHBand="0" w:firstRowFirstColumn="0" w:firstRowLastColumn="0" w:lastRowFirstColumn="0" w:lastRowLastColumn="0"/>
            <w:tcW w:w="2660" w:type="dxa"/>
          </w:tcPr>
          <w:p w14:paraId="0E04DFCD" w14:textId="77777777" w:rsidR="0038642E" w:rsidRPr="000F73E9" w:rsidRDefault="0038642E" w:rsidP="0038642E">
            <w:r w:rsidRPr="000F73E9">
              <w:t>Issue A</w:t>
            </w:r>
          </w:p>
          <w:p w14:paraId="0E04DFCE" w14:textId="77777777" w:rsidR="0038642E" w:rsidRPr="000F73E9" w:rsidRDefault="0038642E" w:rsidP="0038642E">
            <w:pPr>
              <w:rPr>
                <w:b w:val="0"/>
              </w:rPr>
            </w:pPr>
          </w:p>
        </w:tc>
        <w:tc>
          <w:tcPr>
            <w:tcW w:w="2443" w:type="dxa"/>
            <w:hideMark/>
          </w:tcPr>
          <w:p w14:paraId="0E04DFCF"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procedures carried out to audit this item of the scope]</w:t>
            </w:r>
          </w:p>
        </w:tc>
        <w:tc>
          <w:tcPr>
            <w:tcW w:w="2551" w:type="dxa"/>
            <w:hideMark/>
          </w:tcPr>
          <w:p w14:paraId="0E04DFD0"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[Provide a description of the audit finding. The auditor may include a summary of the process/figures audited and whether any material misstatements were identified]</w:t>
            </w:r>
          </w:p>
        </w:tc>
        <w:tc>
          <w:tcPr>
            <w:tcW w:w="2126" w:type="dxa"/>
            <w:hideMark/>
          </w:tcPr>
          <w:p w14:paraId="0E04DFD1"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[Insert conclusions against the issue/risk area]</w:t>
            </w:r>
          </w:p>
        </w:tc>
      </w:tr>
      <w:tr w:rsidR="0038642E" w:rsidRPr="000F73E9" w14:paraId="0E04DFD7" w14:textId="77777777" w:rsidTr="0038642E">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FD3" w14:textId="77777777" w:rsidR="0038642E" w:rsidRPr="000F73E9" w:rsidRDefault="0038642E" w:rsidP="0038642E">
            <w:pPr>
              <w:rPr>
                <w:b w:val="0"/>
              </w:rPr>
            </w:pPr>
            <w:r w:rsidRPr="000F73E9">
              <w:t>Issue B</w:t>
            </w:r>
          </w:p>
        </w:tc>
        <w:tc>
          <w:tcPr>
            <w:tcW w:w="2443" w:type="dxa"/>
          </w:tcPr>
          <w:p w14:paraId="0E04DFD4"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551" w:type="dxa"/>
          </w:tcPr>
          <w:p w14:paraId="0E04DFD5"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126" w:type="dxa"/>
          </w:tcPr>
          <w:p w14:paraId="0E04DFD6"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DC" w14:textId="77777777" w:rsidTr="0038642E">
        <w:trPr>
          <w:cantSplit w:val="0"/>
          <w:trHeight w:hRule="exact" w:val="429"/>
        </w:trPr>
        <w:tc>
          <w:tcPr>
            <w:cnfStyle w:val="001000000000" w:firstRow="0" w:lastRow="0" w:firstColumn="1" w:lastColumn="0" w:oddVBand="0" w:evenVBand="0" w:oddHBand="0" w:evenHBand="0" w:firstRowFirstColumn="0" w:firstRowLastColumn="0" w:lastRowFirstColumn="0" w:lastRowLastColumn="0"/>
            <w:tcW w:w="2660" w:type="dxa"/>
            <w:hideMark/>
          </w:tcPr>
          <w:p w14:paraId="0E04DFD8" w14:textId="77777777" w:rsidR="0038642E" w:rsidRPr="000F73E9" w:rsidRDefault="0038642E" w:rsidP="0038642E">
            <w:pPr>
              <w:rPr>
                <w:b w:val="0"/>
              </w:rPr>
            </w:pPr>
            <w:r w:rsidRPr="000F73E9">
              <w:t xml:space="preserve">Issue C </w:t>
            </w:r>
          </w:p>
        </w:tc>
        <w:tc>
          <w:tcPr>
            <w:tcW w:w="2443" w:type="dxa"/>
          </w:tcPr>
          <w:p w14:paraId="0E04DFD9"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551" w:type="dxa"/>
          </w:tcPr>
          <w:p w14:paraId="0E04DFDA"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c>
          <w:tcPr>
            <w:tcW w:w="2126" w:type="dxa"/>
          </w:tcPr>
          <w:p w14:paraId="0E04DFDB"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FDD" w14:textId="77777777" w:rsidR="0038642E" w:rsidRPr="000F73E9" w:rsidRDefault="0038642E" w:rsidP="0038642E">
      <w:pPr>
        <w:pStyle w:val="Heading3"/>
      </w:pPr>
      <w:r w:rsidRPr="000F73E9">
        <w:t xml:space="preserve">Multiple </w:t>
      </w:r>
      <w:r w:rsidR="006F2BFC">
        <w:t>offsets report</w:t>
      </w:r>
      <w:r w:rsidRPr="000F73E9">
        <w:t>s</w:t>
      </w:r>
    </w:p>
    <w:p w14:paraId="0E04DFDE" w14:textId="77777777" w:rsidR="0038642E" w:rsidRPr="000F73E9" w:rsidRDefault="0038642E" w:rsidP="0038642E">
      <w:pPr>
        <w:rPr>
          <w:b/>
          <w:i/>
        </w:rPr>
      </w:pPr>
      <w:r w:rsidRPr="000F73E9">
        <w:rPr>
          <w:i/>
        </w:rPr>
        <w:t xml:space="preserve">[If this audit covers multiple </w:t>
      </w:r>
      <w:r w:rsidR="006F2BFC">
        <w:rPr>
          <w:i/>
        </w:rPr>
        <w:t>offsets report</w:t>
      </w:r>
      <w:r w:rsidRPr="000F73E9">
        <w:rPr>
          <w:i/>
        </w:rPr>
        <w:t>s, please complete table below.]</w:t>
      </w:r>
    </w:p>
    <w:tbl>
      <w:tblPr>
        <w:tblStyle w:val="CERTable"/>
        <w:tblW w:w="9747" w:type="dxa"/>
        <w:tblLayout w:type="fixed"/>
        <w:tblLook w:val="06A0" w:firstRow="1" w:lastRow="0" w:firstColumn="1" w:lastColumn="0" w:noHBand="1" w:noVBand="1"/>
      </w:tblPr>
      <w:tblGrid>
        <w:gridCol w:w="2555"/>
        <w:gridCol w:w="3365"/>
        <w:gridCol w:w="3827"/>
      </w:tblGrid>
      <w:tr w:rsidR="0038642E" w:rsidRPr="000F73E9" w14:paraId="0E04DFE2" w14:textId="77777777" w:rsidTr="0038642E">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555" w:type="dxa"/>
            <w:hideMark/>
          </w:tcPr>
          <w:p w14:paraId="0E04DFDF" w14:textId="77777777" w:rsidR="0038642E" w:rsidRPr="000F73E9" w:rsidRDefault="0038642E" w:rsidP="0038642E">
            <w:r w:rsidRPr="000F73E9">
              <w:t>Project</w:t>
            </w:r>
          </w:p>
        </w:tc>
        <w:tc>
          <w:tcPr>
            <w:tcW w:w="3365" w:type="dxa"/>
            <w:hideMark/>
          </w:tcPr>
          <w:p w14:paraId="0E04DFE0"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pPr>
            <w:r w:rsidRPr="000F73E9">
              <w:t>Report period</w:t>
            </w:r>
          </w:p>
        </w:tc>
        <w:tc>
          <w:tcPr>
            <w:tcW w:w="3827" w:type="dxa"/>
            <w:hideMark/>
          </w:tcPr>
          <w:p w14:paraId="0E04DFE1" w14:textId="77777777" w:rsidR="0038642E" w:rsidRPr="000F73E9" w:rsidRDefault="0038642E" w:rsidP="0038642E">
            <w:pPr>
              <w:cnfStyle w:val="100000000000" w:firstRow="1" w:lastRow="0" w:firstColumn="0" w:lastColumn="0" w:oddVBand="0" w:evenVBand="0" w:oddHBand="0" w:evenHBand="0" w:firstRowFirstColumn="0" w:firstRowLastColumn="0" w:lastRowFirstColumn="0" w:lastRowLastColumn="0"/>
            </w:pPr>
            <w:r w:rsidRPr="000F73E9">
              <w:t>Reported abatement/sequestration</w:t>
            </w:r>
          </w:p>
        </w:tc>
      </w:tr>
      <w:tr w:rsidR="0038642E" w:rsidRPr="000F73E9" w14:paraId="0E04DFE6"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2555" w:type="dxa"/>
            <w:hideMark/>
          </w:tcPr>
          <w:p w14:paraId="0E04DFE3" w14:textId="77777777" w:rsidR="0038642E" w:rsidRPr="000F73E9" w:rsidRDefault="0038642E" w:rsidP="0038642E">
            <w:r w:rsidRPr="000F73E9">
              <w:t>[</w:t>
            </w:r>
            <w:r w:rsidRPr="000F73E9">
              <w:rPr>
                <w:bCs/>
                <w:i/>
                <w:iCs/>
                <w:kern w:val="0"/>
              </w:rPr>
              <w:t>name of project</w:t>
            </w:r>
            <w:r w:rsidRPr="000F73E9">
              <w:t>]</w:t>
            </w:r>
          </w:p>
        </w:tc>
        <w:tc>
          <w:tcPr>
            <w:tcW w:w="3365" w:type="dxa"/>
            <w:hideMark/>
          </w:tcPr>
          <w:p w14:paraId="0E04DFE4"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[date range]</w:t>
            </w:r>
          </w:p>
        </w:tc>
        <w:tc>
          <w:tcPr>
            <w:tcW w:w="3827" w:type="dxa"/>
            <w:hideMark/>
          </w:tcPr>
          <w:p w14:paraId="0E04DFE5"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r w:rsidR="0038642E" w:rsidRPr="000F73E9" w14:paraId="0E04DFEA"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2555" w:type="dxa"/>
          </w:tcPr>
          <w:p w14:paraId="0E04DFE7" w14:textId="77777777" w:rsidR="0038642E" w:rsidRPr="000F73E9" w:rsidRDefault="0038642E" w:rsidP="0038642E"/>
        </w:tc>
        <w:tc>
          <w:tcPr>
            <w:tcW w:w="3365" w:type="dxa"/>
          </w:tcPr>
          <w:p w14:paraId="0E04DFE8"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[date range]</w:t>
            </w:r>
          </w:p>
        </w:tc>
        <w:tc>
          <w:tcPr>
            <w:tcW w:w="3827" w:type="dxa"/>
          </w:tcPr>
          <w:p w14:paraId="0E04DFE9"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bl>
    <w:p w14:paraId="0E04DFEB" w14:textId="77777777" w:rsidR="0038642E" w:rsidRDefault="0038642E" w:rsidP="0038642E">
      <w:pPr>
        <w:spacing w:after="0"/>
      </w:pPr>
    </w:p>
    <w:tbl>
      <w:tblPr>
        <w:tblStyle w:val="CERTable"/>
        <w:tblW w:w="9747" w:type="dxa"/>
        <w:tblLayout w:type="fixed"/>
        <w:tblLook w:val="0680" w:firstRow="0" w:lastRow="0" w:firstColumn="1" w:lastColumn="0" w:noHBand="1" w:noVBand="1"/>
      </w:tblPr>
      <w:tblGrid>
        <w:gridCol w:w="5920"/>
        <w:gridCol w:w="3827"/>
      </w:tblGrid>
      <w:tr w:rsidR="0038642E" w:rsidRPr="000F73E9" w14:paraId="0E04DFEE" w14:textId="77777777" w:rsidTr="0038642E">
        <w:trPr>
          <w:trHeight w:val="680"/>
        </w:trPr>
        <w:tc>
          <w:tcPr>
            <w:cnfStyle w:val="001000000000" w:firstRow="0" w:lastRow="0" w:firstColumn="1" w:lastColumn="0" w:oddVBand="0" w:evenVBand="0" w:oddHBand="0" w:evenHBand="0" w:firstRowFirstColumn="0" w:firstRowLastColumn="0" w:lastRowFirstColumn="0" w:lastRowLastColumn="0"/>
            <w:tcW w:w="5920" w:type="dxa"/>
          </w:tcPr>
          <w:p w14:paraId="0E04DFEC" w14:textId="77777777" w:rsidR="0038642E" w:rsidRPr="000F73E9" w:rsidRDefault="0038642E" w:rsidP="0038642E">
            <w:r w:rsidRPr="000F73E9">
              <w:t>Total abatement/sequestration</w:t>
            </w:r>
          </w:p>
        </w:tc>
        <w:tc>
          <w:tcPr>
            <w:tcW w:w="3827" w:type="dxa"/>
          </w:tcPr>
          <w:p w14:paraId="0E04DFED"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rPr>
                <w:i/>
                <w:iCs/>
                <w:kern w:val="0"/>
              </w:rPr>
            </w:pPr>
            <w:r w:rsidRPr="000F73E9">
              <w:rPr>
                <w:i/>
                <w:iCs/>
                <w:kern w:val="0"/>
              </w:rPr>
              <w:t>[amount in tCO</w:t>
            </w:r>
            <w:r w:rsidRPr="004A12E1">
              <w:rPr>
                <w:i/>
                <w:iCs/>
                <w:kern w:val="0"/>
                <w:vertAlign w:val="subscript"/>
              </w:rPr>
              <w:t>2</w:t>
            </w:r>
            <w:r w:rsidRPr="000F73E9">
              <w:rPr>
                <w:i/>
                <w:iCs/>
                <w:kern w:val="0"/>
              </w:rPr>
              <w:t>-e]</w:t>
            </w:r>
          </w:p>
        </w:tc>
      </w:tr>
    </w:tbl>
    <w:p w14:paraId="0E04DFEF" w14:textId="77777777" w:rsidR="0023623B" w:rsidRDefault="0023623B" w:rsidP="0023623B">
      <w:pPr>
        <w:rPr>
          <w:rFonts w:eastAsia="Times New Roman"/>
          <w:color w:val="005874"/>
          <w:sz w:val="25"/>
        </w:rPr>
      </w:pPr>
      <w:r>
        <w:br w:type="page"/>
      </w:r>
    </w:p>
    <w:p w14:paraId="0E04DFF0" w14:textId="77777777" w:rsidR="0038642E" w:rsidRPr="000F73E9" w:rsidRDefault="0038642E" w:rsidP="0038642E">
      <w:pPr>
        <w:pStyle w:val="Heading3"/>
      </w:pPr>
      <w:r w:rsidRPr="000F73E9">
        <w:lastRenderedPageBreak/>
        <w:t>Peer reviewer conclusion</w:t>
      </w:r>
    </w:p>
    <w:tbl>
      <w:tblPr>
        <w:tblStyle w:val="CERTable"/>
        <w:tblW w:w="9774" w:type="dxa"/>
        <w:tblLook w:val="0680" w:firstRow="0" w:lastRow="0" w:firstColumn="1" w:lastColumn="0" w:noHBand="1" w:noVBand="1"/>
      </w:tblPr>
      <w:tblGrid>
        <w:gridCol w:w="4887"/>
        <w:gridCol w:w="4887"/>
      </w:tblGrid>
      <w:tr w:rsidR="0038642E" w:rsidRPr="000F73E9" w14:paraId="0E04DFF3"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FF1" w14:textId="77777777" w:rsidR="0038642E" w:rsidRPr="000F73E9" w:rsidRDefault="0038642E" w:rsidP="0038642E">
            <w:pPr>
              <w:rPr>
                <w:b w:val="0"/>
              </w:rPr>
            </w:pPr>
            <w:r w:rsidRPr="000F73E9">
              <w:t>Name of the peer reviewer</w:t>
            </w:r>
          </w:p>
        </w:tc>
        <w:tc>
          <w:tcPr>
            <w:tcW w:w="4887" w:type="dxa"/>
          </w:tcPr>
          <w:p w14:paraId="0E04DFF2"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F6"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FF4" w14:textId="77777777" w:rsidR="0038642E" w:rsidRPr="000F73E9" w:rsidRDefault="0038642E" w:rsidP="0038642E">
            <w:pPr>
              <w:rPr>
                <w:b w:val="0"/>
              </w:rPr>
            </w:pPr>
            <w:r w:rsidRPr="000F73E9">
              <w:t>Peer reviewer’s credentials</w:t>
            </w:r>
          </w:p>
        </w:tc>
        <w:tc>
          <w:tcPr>
            <w:tcW w:w="4887" w:type="dxa"/>
          </w:tcPr>
          <w:p w14:paraId="0E04DFF5"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F9"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FF7" w14:textId="77777777" w:rsidR="0038642E" w:rsidRPr="000F73E9" w:rsidRDefault="0038642E" w:rsidP="0038642E">
            <w:pPr>
              <w:rPr>
                <w:b w:val="0"/>
              </w:rPr>
            </w:pPr>
            <w:r w:rsidRPr="000F73E9">
              <w:t>Peer reviewer contact details</w:t>
            </w:r>
          </w:p>
        </w:tc>
        <w:tc>
          <w:tcPr>
            <w:tcW w:w="4887" w:type="dxa"/>
          </w:tcPr>
          <w:p w14:paraId="0E04DFF8"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r w:rsidR="0038642E" w:rsidRPr="000F73E9" w14:paraId="0E04DFFC" w14:textId="77777777" w:rsidTr="0038642E">
        <w:tc>
          <w:tcPr>
            <w:cnfStyle w:val="001000000000" w:firstRow="0" w:lastRow="0" w:firstColumn="1" w:lastColumn="0" w:oddVBand="0" w:evenVBand="0" w:oddHBand="0" w:evenHBand="0" w:firstRowFirstColumn="0" w:firstRowLastColumn="0" w:lastRowFirstColumn="0" w:lastRowLastColumn="0"/>
            <w:tcW w:w="4887" w:type="dxa"/>
            <w:hideMark/>
          </w:tcPr>
          <w:p w14:paraId="0E04DFFA" w14:textId="77777777" w:rsidR="0038642E" w:rsidRPr="000F73E9" w:rsidRDefault="0038642E" w:rsidP="0038642E">
            <w:pPr>
              <w:rPr>
                <w:b w:val="0"/>
              </w:rPr>
            </w:pPr>
            <w:r w:rsidRPr="000F73E9">
              <w:t>Outcome of the evaluation undertaken by the peer reviewer</w:t>
            </w:r>
          </w:p>
        </w:tc>
        <w:tc>
          <w:tcPr>
            <w:tcW w:w="4887" w:type="dxa"/>
          </w:tcPr>
          <w:p w14:paraId="0E04DFFB" w14:textId="77777777" w:rsidR="0038642E" w:rsidRPr="000F73E9" w:rsidRDefault="0038642E" w:rsidP="0038642E">
            <w:pPr>
              <w:cnfStyle w:val="000000000000" w:firstRow="0" w:lastRow="0" w:firstColumn="0" w:lastColumn="0" w:oddVBand="0" w:evenVBand="0" w:oddHBand="0" w:evenHBand="0" w:firstRowFirstColumn="0" w:firstRowLastColumn="0" w:lastRowFirstColumn="0" w:lastRowLastColumn="0"/>
            </w:pPr>
          </w:p>
        </w:tc>
      </w:tr>
    </w:tbl>
    <w:p w14:paraId="0E04DFFD" w14:textId="77777777" w:rsidR="0038642E" w:rsidRPr="000F73E9" w:rsidRDefault="0038642E" w:rsidP="0038642E">
      <w:pPr>
        <w:rPr>
          <w:i/>
        </w:rPr>
      </w:pPr>
      <w:r w:rsidRPr="000F73E9">
        <w:rPr>
          <w:i/>
        </w:rPr>
        <w:t>[Signature—of audit team leader]</w:t>
      </w:r>
    </w:p>
    <w:p w14:paraId="0E04DFFE" w14:textId="77777777" w:rsidR="0038642E" w:rsidRPr="000F73E9" w:rsidRDefault="0038642E" w:rsidP="0038642E">
      <w:pPr>
        <w:rPr>
          <w:i/>
        </w:rPr>
      </w:pPr>
      <w:r w:rsidRPr="000F73E9">
        <w:rPr>
          <w:i/>
        </w:rPr>
        <w:t>[Name—of audit team leader]</w:t>
      </w:r>
    </w:p>
    <w:p w14:paraId="0E04DFFF" w14:textId="77777777" w:rsidR="0038642E" w:rsidRPr="000F73E9" w:rsidRDefault="0038642E" w:rsidP="0038642E">
      <w:pPr>
        <w:rPr>
          <w:i/>
        </w:rPr>
      </w:pPr>
      <w:r w:rsidRPr="000F73E9">
        <w:rPr>
          <w:i/>
        </w:rPr>
        <w:t>[Firm]</w:t>
      </w:r>
    </w:p>
    <w:p w14:paraId="0E04E000" w14:textId="77777777" w:rsidR="0038642E" w:rsidRDefault="0038642E" w:rsidP="0038642E">
      <w:pPr>
        <w:rPr>
          <w:i/>
        </w:rPr>
      </w:pPr>
      <w:r w:rsidRPr="000F73E9">
        <w:rPr>
          <w:i/>
        </w:rPr>
        <w:t>[Location]</w:t>
      </w:r>
    </w:p>
    <w:p w14:paraId="0E04E001" w14:textId="77777777" w:rsidR="00385B69" w:rsidRDefault="00385B69" w:rsidP="00385B69">
      <w:pPr>
        <w:rPr>
          <w:i/>
        </w:rPr>
      </w:pPr>
      <w:r w:rsidRPr="000F73E9">
        <w:rPr>
          <w:i/>
        </w:rPr>
        <w:t>[Date]</w:t>
      </w:r>
    </w:p>
    <w:sectPr w:rsidR="00385B69" w:rsidSect="00467E4D">
      <w:headerReference w:type="default" r:id="rId12"/>
      <w:footerReference w:type="default" r:id="rId13"/>
      <w:pgSz w:w="11900" w:h="16840" w:code="9"/>
      <w:pgMar w:top="1440" w:right="1127" w:bottom="1440" w:left="993" w:header="397" w:footer="1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AA76" w14:textId="77777777" w:rsidR="00EB3AD9" w:rsidRDefault="00EB3AD9" w:rsidP="00176C28">
      <w:r>
        <w:separator/>
      </w:r>
    </w:p>
  </w:endnote>
  <w:endnote w:type="continuationSeparator" w:id="0">
    <w:p w14:paraId="682FD5B3" w14:textId="77777777" w:rsidR="00EB3AD9" w:rsidRDefault="00EB3AD9" w:rsidP="00176C28">
      <w:r>
        <w:continuationSeparator/>
      </w:r>
    </w:p>
  </w:endnote>
  <w:endnote w:type="continuationNotice" w:id="1">
    <w:p w14:paraId="68082BA0" w14:textId="77777777" w:rsidR="00EB3AD9" w:rsidRDefault="00EB3A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2E8" w14:textId="77777777" w:rsidR="00EB3AD9" w:rsidRPr="003C40EC" w:rsidRDefault="00EB3AD9" w:rsidP="003C40EC">
    <w:pPr>
      <w:pStyle w:val="Footer"/>
    </w:pPr>
    <w:r w:rsidRPr="003C40EC">
      <w:rPr>
        <w:noProof/>
        <w:lang w:eastAsia="en-AU"/>
      </w:rPr>
      <w:drawing>
        <wp:anchor distT="0" distB="0" distL="114300" distR="114300" simplePos="0" relativeHeight="251659776" behindDoc="0" locked="0" layoutInCell="1" allowOverlap="1" wp14:anchorId="0E04E2F6" wp14:editId="0E04E2F7">
          <wp:simplePos x="0" y="0"/>
          <wp:positionH relativeFrom="column">
            <wp:posOffset>180340</wp:posOffset>
          </wp:positionH>
          <wp:positionV relativeFrom="paragraph">
            <wp:posOffset>71120</wp:posOffset>
          </wp:positionV>
          <wp:extent cx="5849620" cy="71755"/>
          <wp:effectExtent l="0" t="0" r="0" b="4445"/>
          <wp:wrapSquare wrapText="bothSides"/>
          <wp:docPr id="7" name="Picture 7" title="Australian Government - Clean Energy Regula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3475_CER_Word-Doc-Int-Landscape-Grey-Line.png"/>
                  <pic:cNvPicPr/>
                </pic:nvPicPr>
                <pic:blipFill>
                  <a:blip r:embed="rId1">
                    <a:extLst>
                      <a:ext uri="{28A0092B-C50C-407E-A947-70E740481C1C}">
                        <a14:useLocalDpi xmlns:a14="http://schemas.microsoft.com/office/drawing/2010/main" val="0"/>
                      </a:ext>
                    </a:extLst>
                  </a:blip>
                  <a:stretch>
                    <a:fillRect/>
                  </a:stretch>
                </pic:blipFill>
                <pic:spPr>
                  <a:xfrm>
                    <a:off x="0" y="0"/>
                    <a:ext cx="5849620" cy="71755"/>
                  </a:xfrm>
                  <a:prstGeom prst="rect">
                    <a:avLst/>
                  </a:prstGeom>
                </pic:spPr>
              </pic:pic>
            </a:graphicData>
          </a:graphic>
          <wp14:sizeRelH relativeFrom="page">
            <wp14:pctWidth>0</wp14:pctWidth>
          </wp14:sizeRelH>
          <wp14:sizeRelV relativeFrom="page">
            <wp14:pctHeight>0</wp14:pctHeight>
          </wp14:sizeRelV>
        </wp:anchor>
      </w:drawing>
    </w:r>
  </w:p>
  <w:p w14:paraId="0E04E2E9" w14:textId="46D1C095" w:rsidR="00EB3AD9" w:rsidRPr="003C40EC" w:rsidRDefault="00EB3AD9" w:rsidP="003C40EC">
    <w:pPr>
      <w:pStyle w:val="Footer"/>
    </w:pPr>
    <w:r w:rsidRPr="003C40EC">
      <w:t>GPO Box 621 Canberra ACT 2601</w:t>
    </w:r>
    <w:r w:rsidRPr="003C40EC">
      <w:tab/>
      <w:t>1300 553 542</w:t>
    </w:r>
    <w:r w:rsidRPr="003C40EC">
      <w:tab/>
    </w:r>
    <w:hyperlink r:id="rId2" w:history="1">
      <w:r w:rsidRPr="003C40EC">
        <w:rPr>
          <w:rStyle w:val="Hyperlink"/>
          <w:rFonts w:asciiTheme="minorHAnsi" w:hAnsiTheme="minorHAnsi"/>
          <w:sz w:val="16"/>
        </w:rPr>
        <w:t>enquiries@cleanenergyregulator.gov.au</w:t>
      </w:r>
    </w:hyperlink>
    <w:r w:rsidRPr="003C40EC">
      <w:tab/>
    </w:r>
    <w:hyperlink r:id="rId3" w:history="1">
      <w:r w:rsidRPr="003C40EC">
        <w:rPr>
          <w:rStyle w:val="Hyperlink"/>
          <w:rFonts w:asciiTheme="minorHAnsi" w:hAnsiTheme="minorHAnsi"/>
          <w:sz w:val="16"/>
        </w:rPr>
        <w:t>www.cleanenergyregulator.gov.au</w:t>
      </w:r>
    </w:hyperlink>
    <w:r w:rsidRPr="003C40EC">
      <w:t xml:space="preserve"> </w:t>
    </w:r>
    <w:r w:rsidRPr="003C40EC">
      <w:tab/>
    </w:r>
    <w:r w:rsidRPr="003C40EC">
      <w:fldChar w:fldCharType="begin"/>
    </w:r>
    <w:r w:rsidRPr="003C40EC">
      <w:instrText xml:space="preserve"> PAGE   \* MERGEFORMAT </w:instrText>
    </w:r>
    <w:r w:rsidRPr="003C40EC">
      <w:fldChar w:fldCharType="separate"/>
    </w:r>
    <w:r w:rsidR="00FC18F8">
      <w:rPr>
        <w:noProof/>
      </w:rPr>
      <w:t>116</w:t>
    </w:r>
    <w:r w:rsidRPr="003C40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5D7A" w14:textId="77777777" w:rsidR="00EB3AD9" w:rsidRDefault="00EB3AD9" w:rsidP="00176C28">
      <w:r>
        <w:separator/>
      </w:r>
    </w:p>
  </w:footnote>
  <w:footnote w:type="continuationSeparator" w:id="0">
    <w:p w14:paraId="456AF54B" w14:textId="77777777" w:rsidR="00EB3AD9" w:rsidRDefault="00EB3AD9" w:rsidP="00176C28">
      <w:r>
        <w:continuationSeparator/>
      </w:r>
    </w:p>
  </w:footnote>
  <w:footnote w:type="continuationNotice" w:id="1">
    <w:p w14:paraId="46C8902D" w14:textId="77777777" w:rsidR="00EB3AD9" w:rsidRDefault="00EB3A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E2E7" w14:textId="77777777" w:rsidR="00EB3AD9" w:rsidRDefault="00EB3AD9" w:rsidP="00176C28">
    <w:pPr>
      <w:pStyle w:val="Header"/>
      <w:rPr>
        <w:noProof/>
        <w:lang w:eastAsia="en-AU"/>
      </w:rPr>
    </w:pPr>
    <w:r>
      <w:rPr>
        <w:noProof/>
        <w:lang w:eastAsia="en-AU"/>
      </w:rPr>
      <w:drawing>
        <wp:anchor distT="0" distB="0" distL="114300" distR="114300" simplePos="0" relativeHeight="251658752" behindDoc="1" locked="0" layoutInCell="1" allowOverlap="1" wp14:anchorId="0E04E2F4" wp14:editId="0E04E2F5">
          <wp:simplePos x="0" y="0"/>
          <wp:positionH relativeFrom="page">
            <wp:align>right</wp:align>
          </wp:positionH>
          <wp:positionV relativeFrom="paragraph">
            <wp:posOffset>-250825</wp:posOffset>
          </wp:positionV>
          <wp:extent cx="7596000" cy="1008000"/>
          <wp:effectExtent l="0" t="0" r="5080" b="1905"/>
          <wp:wrapNone/>
          <wp:docPr id="6" name="Picture 6" descr="Australian Government - Clean Energy Regulator" title="Australian Governmen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475_CER_Word-Doc-Ext-Portrait-Follower.png"/>
                  <pic:cNvPicPr>
                    <a:picLocks noChangeAspect="1" noChangeArrowheads="1"/>
                  </pic:cNvPicPr>
                </pic:nvPicPr>
                <pic:blipFill>
                  <a:blip r:embed="rId1"/>
                  <a:srcRect/>
                  <a:stretch>
                    <a:fillRect/>
                  </a:stretch>
                </pic:blipFill>
                <pic:spPr bwMode="auto">
                  <a:xfrm>
                    <a:off x="0" y="0"/>
                    <a:ext cx="7596000" cy="100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888"/>
    <w:multiLevelType w:val="multilevel"/>
    <w:tmpl w:val="29144BFE"/>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11911C90"/>
    <w:multiLevelType w:val="hybridMultilevel"/>
    <w:tmpl w:val="99FA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0A2D"/>
    <w:multiLevelType w:val="hybridMultilevel"/>
    <w:tmpl w:val="0D6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C89"/>
    <w:multiLevelType w:val="hybridMultilevel"/>
    <w:tmpl w:val="D1622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962188"/>
    <w:multiLevelType w:val="multilevel"/>
    <w:tmpl w:val="3DE8699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EB6FB3"/>
    <w:multiLevelType w:val="hybridMultilevel"/>
    <w:tmpl w:val="FA3E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50C9B"/>
    <w:multiLevelType w:val="multilevel"/>
    <w:tmpl w:val="B0FE7A5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Symbol" w:hAnsi="Symbo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CC4A6E"/>
    <w:multiLevelType w:val="hybridMultilevel"/>
    <w:tmpl w:val="9220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6F7321"/>
    <w:multiLevelType w:val="hybridMultilevel"/>
    <w:tmpl w:val="33B6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423B57"/>
    <w:multiLevelType w:val="multilevel"/>
    <w:tmpl w:val="CE947A96"/>
    <w:lvl w:ilvl="0">
      <w:start w:val="1"/>
      <w:numFmt w:val="bullet"/>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F45D93"/>
    <w:multiLevelType w:val="hybridMultilevel"/>
    <w:tmpl w:val="58004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3E6FE5"/>
    <w:multiLevelType w:val="hybridMultilevel"/>
    <w:tmpl w:val="B066DB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953093"/>
    <w:multiLevelType w:val="hybridMultilevel"/>
    <w:tmpl w:val="4CD8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437558"/>
    <w:multiLevelType w:val="hybridMultilevel"/>
    <w:tmpl w:val="C2CA47FE"/>
    <w:name w:val="CERBullets222"/>
    <w:lvl w:ilvl="0" w:tplc="3E907F30">
      <w:start w:val="1"/>
      <w:numFmt w:val="bullet"/>
      <w:lvlText w:val=""/>
      <w:lvlJc w:val="left"/>
      <w:pPr>
        <w:ind w:left="720" w:hanging="360"/>
      </w:pPr>
      <w:rPr>
        <w:rFonts w:ascii="Symbol" w:hAnsi="Symbol" w:hint="default"/>
        <w:color w:val="90002D"/>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13E38"/>
    <w:multiLevelType w:val="hybridMultilevel"/>
    <w:tmpl w:val="AE22B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CFD18CA"/>
    <w:multiLevelType w:val="multilevel"/>
    <w:tmpl w:val="E9982BDA"/>
    <w:lvl w:ilvl="0">
      <w:start w:val="1"/>
      <w:numFmt w:val="decimal"/>
      <w:pStyle w:val="CERnumbering"/>
      <w:lvlText w:val="%1."/>
      <w:lvlJc w:val="left"/>
      <w:pPr>
        <w:ind w:left="360" w:hanging="360"/>
      </w:pPr>
      <w:rPr>
        <w:rFonts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7D4AFC"/>
    <w:multiLevelType w:val="multilevel"/>
    <w:tmpl w:val="F26804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446668"/>
    <w:multiLevelType w:val="hybridMultilevel"/>
    <w:tmpl w:val="7BD05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F101154"/>
    <w:multiLevelType w:val="hybridMultilevel"/>
    <w:tmpl w:val="EAAC4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A51698"/>
    <w:multiLevelType w:val="hybridMultilevel"/>
    <w:tmpl w:val="FBC6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626781"/>
    <w:multiLevelType w:val="hybridMultilevel"/>
    <w:tmpl w:val="1C347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E3AD1"/>
    <w:multiLevelType w:val="hybridMultilevel"/>
    <w:tmpl w:val="300A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DB23C0"/>
    <w:multiLevelType w:val="multilevel"/>
    <w:tmpl w:val="CE947A96"/>
    <w:name w:val="CERBullets22"/>
    <w:lvl w:ilvl="0">
      <w:start w:val="1"/>
      <w:numFmt w:val="bullet"/>
      <w:pStyle w:val="CER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D115A2B"/>
    <w:multiLevelType w:val="hybridMultilevel"/>
    <w:tmpl w:val="ED3A8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28085168">
    <w:abstractNumId w:val="25"/>
  </w:num>
  <w:num w:numId="2" w16cid:durableId="448277030">
    <w:abstractNumId w:val="18"/>
  </w:num>
  <w:num w:numId="3" w16cid:durableId="13452852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888479">
    <w:abstractNumId w:val="16"/>
  </w:num>
  <w:num w:numId="5" w16cid:durableId="715617459">
    <w:abstractNumId w:val="12"/>
  </w:num>
  <w:num w:numId="6" w16cid:durableId="1587108856">
    <w:abstractNumId w:val="5"/>
  </w:num>
  <w:num w:numId="7" w16cid:durableId="1796756594">
    <w:abstractNumId w:val="25"/>
  </w:num>
  <w:num w:numId="8" w16cid:durableId="1193961498">
    <w:abstractNumId w:val="4"/>
  </w:num>
  <w:num w:numId="9" w16cid:durableId="1329671962">
    <w:abstractNumId w:val="25"/>
  </w:num>
  <w:num w:numId="10" w16cid:durableId="356539549">
    <w:abstractNumId w:val="9"/>
  </w:num>
  <w:num w:numId="11" w16cid:durableId="1219319587">
    <w:abstractNumId w:val="25"/>
  </w:num>
  <w:num w:numId="12" w16cid:durableId="160046532">
    <w:abstractNumId w:val="13"/>
  </w:num>
  <w:num w:numId="13" w16cid:durableId="1359501436">
    <w:abstractNumId w:val="25"/>
  </w:num>
  <w:num w:numId="14" w16cid:durableId="70393488">
    <w:abstractNumId w:val="21"/>
  </w:num>
  <w:num w:numId="15" w16cid:durableId="2076468948">
    <w:abstractNumId w:val="25"/>
  </w:num>
  <w:num w:numId="16" w16cid:durableId="929508276">
    <w:abstractNumId w:val="2"/>
  </w:num>
  <w:num w:numId="17" w16cid:durableId="1244030867">
    <w:abstractNumId w:val="1"/>
  </w:num>
  <w:num w:numId="18" w16cid:durableId="1793211232">
    <w:abstractNumId w:val="20"/>
  </w:num>
  <w:num w:numId="19" w16cid:durableId="718942247">
    <w:abstractNumId w:val="26"/>
  </w:num>
  <w:num w:numId="20" w16cid:durableId="656037100">
    <w:abstractNumId w:val="6"/>
  </w:num>
  <w:num w:numId="21" w16cid:durableId="309411018">
    <w:abstractNumId w:val="25"/>
  </w:num>
  <w:num w:numId="22" w16cid:durableId="1977836038">
    <w:abstractNumId w:val="25"/>
  </w:num>
  <w:num w:numId="23" w16cid:durableId="1808627838">
    <w:abstractNumId w:val="25"/>
  </w:num>
  <w:num w:numId="24" w16cid:durableId="527448616">
    <w:abstractNumId w:val="25"/>
  </w:num>
  <w:num w:numId="25" w16cid:durableId="702480889">
    <w:abstractNumId w:val="25"/>
  </w:num>
  <w:num w:numId="26" w16cid:durableId="1060134497">
    <w:abstractNumId w:val="25"/>
  </w:num>
  <w:num w:numId="27" w16cid:durableId="1277836260">
    <w:abstractNumId w:val="25"/>
  </w:num>
  <w:num w:numId="28" w16cid:durableId="843130003">
    <w:abstractNumId w:val="15"/>
  </w:num>
  <w:num w:numId="29" w16cid:durableId="1082949050">
    <w:abstractNumId w:val="25"/>
  </w:num>
  <w:num w:numId="30" w16cid:durableId="1243637028">
    <w:abstractNumId w:val="11"/>
  </w:num>
  <w:num w:numId="31" w16cid:durableId="1216622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90298825">
    <w:abstractNumId w:val="25"/>
  </w:num>
  <w:num w:numId="33" w16cid:durableId="284121037">
    <w:abstractNumId w:val="25"/>
  </w:num>
  <w:num w:numId="34" w16cid:durableId="1715693930">
    <w:abstractNumId w:val="25"/>
  </w:num>
  <w:num w:numId="35" w16cid:durableId="1442408726">
    <w:abstractNumId w:val="25"/>
  </w:num>
  <w:num w:numId="36" w16cid:durableId="1095512623">
    <w:abstractNumId w:val="14"/>
  </w:num>
  <w:num w:numId="37" w16cid:durableId="1015575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21002011">
    <w:abstractNumId w:val="10"/>
  </w:num>
  <w:num w:numId="39" w16cid:durableId="1181360071">
    <w:abstractNumId w:val="25"/>
  </w:num>
  <w:num w:numId="40" w16cid:durableId="978455066">
    <w:abstractNumId w:val="25"/>
  </w:num>
  <w:num w:numId="41" w16cid:durableId="565575762">
    <w:abstractNumId w:val="25"/>
  </w:num>
  <w:num w:numId="42" w16cid:durableId="1196193955">
    <w:abstractNumId w:val="24"/>
  </w:num>
  <w:num w:numId="43" w16cid:durableId="1438720852">
    <w:abstractNumId w:val="23"/>
  </w:num>
  <w:num w:numId="44" w16cid:durableId="9987992">
    <w:abstractNumId w:val="3"/>
  </w:num>
  <w:num w:numId="45" w16cid:durableId="1287084006">
    <w:abstractNumId w:val="17"/>
  </w:num>
  <w:num w:numId="46" w16cid:durableId="49767167">
    <w:abstractNumId w:val="7"/>
  </w:num>
  <w:num w:numId="47" w16cid:durableId="1065765026">
    <w:abstractNumId w:val="0"/>
  </w:num>
  <w:num w:numId="48" w16cid:durableId="766969873">
    <w:abstractNumId w:val="19"/>
  </w:num>
  <w:num w:numId="49" w16cid:durableId="822744654">
    <w:abstractNumId w:val="22"/>
  </w:num>
  <w:num w:numId="50" w16cid:durableId="1009410601">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7651019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70657">
      <o:colormru v:ext="edit" colors="#006e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422"/>
    <w:rsid w:val="0000494D"/>
    <w:rsid w:val="00004ACC"/>
    <w:rsid w:val="00006387"/>
    <w:rsid w:val="000073C3"/>
    <w:rsid w:val="00010124"/>
    <w:rsid w:val="0001065C"/>
    <w:rsid w:val="00013D9E"/>
    <w:rsid w:val="000149EB"/>
    <w:rsid w:val="0002320D"/>
    <w:rsid w:val="000244F6"/>
    <w:rsid w:val="00027ED3"/>
    <w:rsid w:val="00031090"/>
    <w:rsid w:val="00032D23"/>
    <w:rsid w:val="00033003"/>
    <w:rsid w:val="00033501"/>
    <w:rsid w:val="000342C1"/>
    <w:rsid w:val="00034D7A"/>
    <w:rsid w:val="0003582F"/>
    <w:rsid w:val="000378B6"/>
    <w:rsid w:val="0004074A"/>
    <w:rsid w:val="000413B6"/>
    <w:rsid w:val="00044BE5"/>
    <w:rsid w:val="00044FBC"/>
    <w:rsid w:val="00045047"/>
    <w:rsid w:val="00046371"/>
    <w:rsid w:val="00047A4A"/>
    <w:rsid w:val="000548BD"/>
    <w:rsid w:val="00054F08"/>
    <w:rsid w:val="00060AD1"/>
    <w:rsid w:val="00060FB2"/>
    <w:rsid w:val="00062691"/>
    <w:rsid w:val="00065264"/>
    <w:rsid w:val="000665AC"/>
    <w:rsid w:val="000678AA"/>
    <w:rsid w:val="000708A0"/>
    <w:rsid w:val="00072254"/>
    <w:rsid w:val="00072685"/>
    <w:rsid w:val="00073218"/>
    <w:rsid w:val="0007425F"/>
    <w:rsid w:val="00074775"/>
    <w:rsid w:val="000758C3"/>
    <w:rsid w:val="00076D5B"/>
    <w:rsid w:val="00076E6B"/>
    <w:rsid w:val="0007700A"/>
    <w:rsid w:val="00077DF4"/>
    <w:rsid w:val="00080FAE"/>
    <w:rsid w:val="000844A3"/>
    <w:rsid w:val="0008609E"/>
    <w:rsid w:val="000863E6"/>
    <w:rsid w:val="00086A21"/>
    <w:rsid w:val="000903F2"/>
    <w:rsid w:val="000906DE"/>
    <w:rsid w:val="000927BB"/>
    <w:rsid w:val="00093DBA"/>
    <w:rsid w:val="000946EB"/>
    <w:rsid w:val="0009624C"/>
    <w:rsid w:val="000971AE"/>
    <w:rsid w:val="00097CFA"/>
    <w:rsid w:val="000A0402"/>
    <w:rsid w:val="000A2985"/>
    <w:rsid w:val="000A2AB4"/>
    <w:rsid w:val="000A2C0A"/>
    <w:rsid w:val="000A2FB1"/>
    <w:rsid w:val="000A3696"/>
    <w:rsid w:val="000A6C31"/>
    <w:rsid w:val="000B2225"/>
    <w:rsid w:val="000B27BB"/>
    <w:rsid w:val="000B3157"/>
    <w:rsid w:val="000B35A8"/>
    <w:rsid w:val="000B49D8"/>
    <w:rsid w:val="000B4FFC"/>
    <w:rsid w:val="000B6810"/>
    <w:rsid w:val="000B7373"/>
    <w:rsid w:val="000B7BE0"/>
    <w:rsid w:val="000B7E4A"/>
    <w:rsid w:val="000C0CCE"/>
    <w:rsid w:val="000C11F8"/>
    <w:rsid w:val="000C3252"/>
    <w:rsid w:val="000C5C0C"/>
    <w:rsid w:val="000D178B"/>
    <w:rsid w:val="000D22E8"/>
    <w:rsid w:val="000D35CD"/>
    <w:rsid w:val="000D6ABB"/>
    <w:rsid w:val="000D7DDE"/>
    <w:rsid w:val="000E1C6F"/>
    <w:rsid w:val="000E2362"/>
    <w:rsid w:val="000E33BD"/>
    <w:rsid w:val="000E5A13"/>
    <w:rsid w:val="000F2C73"/>
    <w:rsid w:val="000F3A8B"/>
    <w:rsid w:val="000F49DA"/>
    <w:rsid w:val="000F50BE"/>
    <w:rsid w:val="000F569E"/>
    <w:rsid w:val="000F6B44"/>
    <w:rsid w:val="000F73E9"/>
    <w:rsid w:val="001033D0"/>
    <w:rsid w:val="0010575F"/>
    <w:rsid w:val="001062AE"/>
    <w:rsid w:val="00106B16"/>
    <w:rsid w:val="00107035"/>
    <w:rsid w:val="00107C16"/>
    <w:rsid w:val="001118EA"/>
    <w:rsid w:val="00112E29"/>
    <w:rsid w:val="00114146"/>
    <w:rsid w:val="0011716F"/>
    <w:rsid w:val="00117980"/>
    <w:rsid w:val="001204E2"/>
    <w:rsid w:val="00122293"/>
    <w:rsid w:val="00122678"/>
    <w:rsid w:val="00122CCE"/>
    <w:rsid w:val="00126D88"/>
    <w:rsid w:val="001276AA"/>
    <w:rsid w:val="0013032B"/>
    <w:rsid w:val="00132DDF"/>
    <w:rsid w:val="00134F50"/>
    <w:rsid w:val="00140462"/>
    <w:rsid w:val="00143349"/>
    <w:rsid w:val="00144D6F"/>
    <w:rsid w:val="00144DA5"/>
    <w:rsid w:val="00145D72"/>
    <w:rsid w:val="001460C0"/>
    <w:rsid w:val="001575B3"/>
    <w:rsid w:val="00161B1E"/>
    <w:rsid w:val="001637F5"/>
    <w:rsid w:val="001651F7"/>
    <w:rsid w:val="00165BFC"/>
    <w:rsid w:val="0016626C"/>
    <w:rsid w:val="0017252E"/>
    <w:rsid w:val="00172619"/>
    <w:rsid w:val="00173474"/>
    <w:rsid w:val="0017555F"/>
    <w:rsid w:val="00176871"/>
    <w:rsid w:val="00176C28"/>
    <w:rsid w:val="00177068"/>
    <w:rsid w:val="00177D09"/>
    <w:rsid w:val="00177FF8"/>
    <w:rsid w:val="00186E6C"/>
    <w:rsid w:val="0018720A"/>
    <w:rsid w:val="00191BA0"/>
    <w:rsid w:val="00191C14"/>
    <w:rsid w:val="0019227B"/>
    <w:rsid w:val="00193A6C"/>
    <w:rsid w:val="001944CB"/>
    <w:rsid w:val="00195D24"/>
    <w:rsid w:val="00197B1E"/>
    <w:rsid w:val="00197F43"/>
    <w:rsid w:val="001A1263"/>
    <w:rsid w:val="001A1EF5"/>
    <w:rsid w:val="001A704F"/>
    <w:rsid w:val="001B2E9A"/>
    <w:rsid w:val="001B2EE3"/>
    <w:rsid w:val="001B305C"/>
    <w:rsid w:val="001B451F"/>
    <w:rsid w:val="001B59E3"/>
    <w:rsid w:val="001B66AA"/>
    <w:rsid w:val="001B7714"/>
    <w:rsid w:val="001C0919"/>
    <w:rsid w:val="001C1C4F"/>
    <w:rsid w:val="001C1FAE"/>
    <w:rsid w:val="001C2127"/>
    <w:rsid w:val="001C49A5"/>
    <w:rsid w:val="001C5803"/>
    <w:rsid w:val="001C5ECB"/>
    <w:rsid w:val="001C7144"/>
    <w:rsid w:val="001D1DCE"/>
    <w:rsid w:val="001D5E01"/>
    <w:rsid w:val="001E036A"/>
    <w:rsid w:val="001E2CF1"/>
    <w:rsid w:val="001E3195"/>
    <w:rsid w:val="001E4C9E"/>
    <w:rsid w:val="001E573A"/>
    <w:rsid w:val="001E63A7"/>
    <w:rsid w:val="001E791C"/>
    <w:rsid w:val="001E7DB2"/>
    <w:rsid w:val="001E7EE6"/>
    <w:rsid w:val="001F0276"/>
    <w:rsid w:val="001F1778"/>
    <w:rsid w:val="001F2310"/>
    <w:rsid w:val="001F242C"/>
    <w:rsid w:val="001F2455"/>
    <w:rsid w:val="001F6BE5"/>
    <w:rsid w:val="001F76AE"/>
    <w:rsid w:val="001F78E1"/>
    <w:rsid w:val="00200442"/>
    <w:rsid w:val="002007DF"/>
    <w:rsid w:val="00203574"/>
    <w:rsid w:val="00203CBB"/>
    <w:rsid w:val="0020496A"/>
    <w:rsid w:val="00204CE3"/>
    <w:rsid w:val="0020739C"/>
    <w:rsid w:val="00207521"/>
    <w:rsid w:val="00207558"/>
    <w:rsid w:val="002078F7"/>
    <w:rsid w:val="00207CE4"/>
    <w:rsid w:val="0021009E"/>
    <w:rsid w:val="002118E5"/>
    <w:rsid w:val="00211BFD"/>
    <w:rsid w:val="002134F3"/>
    <w:rsid w:val="0021439D"/>
    <w:rsid w:val="00214A48"/>
    <w:rsid w:val="00214E48"/>
    <w:rsid w:val="00216E5D"/>
    <w:rsid w:val="00220DB8"/>
    <w:rsid w:val="00231777"/>
    <w:rsid w:val="00231A97"/>
    <w:rsid w:val="00231F1E"/>
    <w:rsid w:val="0023442C"/>
    <w:rsid w:val="00235B98"/>
    <w:rsid w:val="0023623B"/>
    <w:rsid w:val="00236F4C"/>
    <w:rsid w:val="00240343"/>
    <w:rsid w:val="00240367"/>
    <w:rsid w:val="00241ED8"/>
    <w:rsid w:val="00242102"/>
    <w:rsid w:val="002443AF"/>
    <w:rsid w:val="00247F17"/>
    <w:rsid w:val="002504C9"/>
    <w:rsid w:val="0025053A"/>
    <w:rsid w:val="002543BC"/>
    <w:rsid w:val="00255422"/>
    <w:rsid w:val="00255B83"/>
    <w:rsid w:val="002573E5"/>
    <w:rsid w:val="00257C87"/>
    <w:rsid w:val="00261527"/>
    <w:rsid w:val="00261CC8"/>
    <w:rsid w:val="002622E9"/>
    <w:rsid w:val="002632A9"/>
    <w:rsid w:val="0026368B"/>
    <w:rsid w:val="0027066F"/>
    <w:rsid w:val="00272163"/>
    <w:rsid w:val="00272F1E"/>
    <w:rsid w:val="00274128"/>
    <w:rsid w:val="00275E56"/>
    <w:rsid w:val="0028101A"/>
    <w:rsid w:val="00281FE3"/>
    <w:rsid w:val="002830F9"/>
    <w:rsid w:val="00283F1C"/>
    <w:rsid w:val="002848F0"/>
    <w:rsid w:val="00284FAB"/>
    <w:rsid w:val="002852D7"/>
    <w:rsid w:val="00290E3D"/>
    <w:rsid w:val="0029262D"/>
    <w:rsid w:val="0029276C"/>
    <w:rsid w:val="00293F35"/>
    <w:rsid w:val="002A0B4E"/>
    <w:rsid w:val="002A0D13"/>
    <w:rsid w:val="002A1990"/>
    <w:rsid w:val="002A1B1C"/>
    <w:rsid w:val="002A1E4B"/>
    <w:rsid w:val="002A2529"/>
    <w:rsid w:val="002A4D64"/>
    <w:rsid w:val="002A6010"/>
    <w:rsid w:val="002A693B"/>
    <w:rsid w:val="002A6D82"/>
    <w:rsid w:val="002A7EA6"/>
    <w:rsid w:val="002B0A20"/>
    <w:rsid w:val="002B3283"/>
    <w:rsid w:val="002B7840"/>
    <w:rsid w:val="002C1B7D"/>
    <w:rsid w:val="002C26AF"/>
    <w:rsid w:val="002C427B"/>
    <w:rsid w:val="002C51DD"/>
    <w:rsid w:val="002C7641"/>
    <w:rsid w:val="002D0E2B"/>
    <w:rsid w:val="002D1FCF"/>
    <w:rsid w:val="002D2246"/>
    <w:rsid w:val="002D2BAB"/>
    <w:rsid w:val="002D6554"/>
    <w:rsid w:val="002D6D06"/>
    <w:rsid w:val="002D728D"/>
    <w:rsid w:val="002D7A1D"/>
    <w:rsid w:val="002D7F8B"/>
    <w:rsid w:val="002E2EA6"/>
    <w:rsid w:val="002E4078"/>
    <w:rsid w:val="002E5323"/>
    <w:rsid w:val="002E6A6F"/>
    <w:rsid w:val="002E7BC4"/>
    <w:rsid w:val="002F028A"/>
    <w:rsid w:val="002F0A2C"/>
    <w:rsid w:val="002F1328"/>
    <w:rsid w:val="002F1986"/>
    <w:rsid w:val="002F7B44"/>
    <w:rsid w:val="002F7FA9"/>
    <w:rsid w:val="00301070"/>
    <w:rsid w:val="00302136"/>
    <w:rsid w:val="00302DB3"/>
    <w:rsid w:val="0030304A"/>
    <w:rsid w:val="00303900"/>
    <w:rsid w:val="00303F2F"/>
    <w:rsid w:val="0030486B"/>
    <w:rsid w:val="00304E65"/>
    <w:rsid w:val="00307982"/>
    <w:rsid w:val="00310370"/>
    <w:rsid w:val="003130A0"/>
    <w:rsid w:val="0031408F"/>
    <w:rsid w:val="0031652E"/>
    <w:rsid w:val="00323310"/>
    <w:rsid w:val="00323E20"/>
    <w:rsid w:val="003251B5"/>
    <w:rsid w:val="003252B2"/>
    <w:rsid w:val="003319A5"/>
    <w:rsid w:val="00331F15"/>
    <w:rsid w:val="0033237A"/>
    <w:rsid w:val="0033634A"/>
    <w:rsid w:val="00337CCB"/>
    <w:rsid w:val="00341B61"/>
    <w:rsid w:val="003432D7"/>
    <w:rsid w:val="00351852"/>
    <w:rsid w:val="003578F1"/>
    <w:rsid w:val="003611C2"/>
    <w:rsid w:val="00361C5F"/>
    <w:rsid w:val="003640B5"/>
    <w:rsid w:val="0036504D"/>
    <w:rsid w:val="00365CD3"/>
    <w:rsid w:val="003673BF"/>
    <w:rsid w:val="00370CE8"/>
    <w:rsid w:val="00371059"/>
    <w:rsid w:val="0037493D"/>
    <w:rsid w:val="00375B7E"/>
    <w:rsid w:val="00376582"/>
    <w:rsid w:val="003769B7"/>
    <w:rsid w:val="00376C74"/>
    <w:rsid w:val="00377C21"/>
    <w:rsid w:val="00380095"/>
    <w:rsid w:val="0038048A"/>
    <w:rsid w:val="00381428"/>
    <w:rsid w:val="00383D2C"/>
    <w:rsid w:val="0038549A"/>
    <w:rsid w:val="00385B69"/>
    <w:rsid w:val="00385FFA"/>
    <w:rsid w:val="00386344"/>
    <w:rsid w:val="0038642E"/>
    <w:rsid w:val="00390282"/>
    <w:rsid w:val="00390983"/>
    <w:rsid w:val="003915D2"/>
    <w:rsid w:val="00395564"/>
    <w:rsid w:val="00395CC0"/>
    <w:rsid w:val="003969A9"/>
    <w:rsid w:val="003A0D22"/>
    <w:rsid w:val="003A5739"/>
    <w:rsid w:val="003A5AA5"/>
    <w:rsid w:val="003B03ED"/>
    <w:rsid w:val="003B1508"/>
    <w:rsid w:val="003B2F86"/>
    <w:rsid w:val="003B3DE0"/>
    <w:rsid w:val="003B522D"/>
    <w:rsid w:val="003B6810"/>
    <w:rsid w:val="003B6F6F"/>
    <w:rsid w:val="003C2091"/>
    <w:rsid w:val="003C3014"/>
    <w:rsid w:val="003C40EC"/>
    <w:rsid w:val="003C58A8"/>
    <w:rsid w:val="003C615C"/>
    <w:rsid w:val="003C67FE"/>
    <w:rsid w:val="003C7743"/>
    <w:rsid w:val="003C77EA"/>
    <w:rsid w:val="003D0CA4"/>
    <w:rsid w:val="003D0D27"/>
    <w:rsid w:val="003D1A58"/>
    <w:rsid w:val="003D4A1E"/>
    <w:rsid w:val="003D65AF"/>
    <w:rsid w:val="003D7741"/>
    <w:rsid w:val="003E0858"/>
    <w:rsid w:val="003E181C"/>
    <w:rsid w:val="003E65EC"/>
    <w:rsid w:val="003F06FC"/>
    <w:rsid w:val="003F15A4"/>
    <w:rsid w:val="003F1A87"/>
    <w:rsid w:val="003F1CE1"/>
    <w:rsid w:val="003F215E"/>
    <w:rsid w:val="003F222D"/>
    <w:rsid w:val="003F297B"/>
    <w:rsid w:val="003F35C5"/>
    <w:rsid w:val="003F3ADC"/>
    <w:rsid w:val="003F3BEB"/>
    <w:rsid w:val="003F45D6"/>
    <w:rsid w:val="003F497C"/>
    <w:rsid w:val="003F6CD2"/>
    <w:rsid w:val="003F6DA2"/>
    <w:rsid w:val="003F7B8A"/>
    <w:rsid w:val="0040229D"/>
    <w:rsid w:val="004027DF"/>
    <w:rsid w:val="00407054"/>
    <w:rsid w:val="0041087C"/>
    <w:rsid w:val="00414BC1"/>
    <w:rsid w:val="00414EF7"/>
    <w:rsid w:val="00415982"/>
    <w:rsid w:val="004162C5"/>
    <w:rsid w:val="00416F47"/>
    <w:rsid w:val="00417B3A"/>
    <w:rsid w:val="00417CF5"/>
    <w:rsid w:val="004208E5"/>
    <w:rsid w:val="00420BF6"/>
    <w:rsid w:val="004214BE"/>
    <w:rsid w:val="00423FB4"/>
    <w:rsid w:val="00425FDA"/>
    <w:rsid w:val="00426275"/>
    <w:rsid w:val="00426677"/>
    <w:rsid w:val="004273BD"/>
    <w:rsid w:val="0043030F"/>
    <w:rsid w:val="00430858"/>
    <w:rsid w:val="00433B5B"/>
    <w:rsid w:val="00434630"/>
    <w:rsid w:val="00434AE2"/>
    <w:rsid w:val="00434E73"/>
    <w:rsid w:val="004368A4"/>
    <w:rsid w:val="00440568"/>
    <w:rsid w:val="004414BD"/>
    <w:rsid w:val="004460F0"/>
    <w:rsid w:val="0045352F"/>
    <w:rsid w:val="004536D7"/>
    <w:rsid w:val="00453D1F"/>
    <w:rsid w:val="004540D1"/>
    <w:rsid w:val="004559EF"/>
    <w:rsid w:val="00456CDB"/>
    <w:rsid w:val="00457E52"/>
    <w:rsid w:val="00463F63"/>
    <w:rsid w:val="00464A95"/>
    <w:rsid w:val="00464DD8"/>
    <w:rsid w:val="00464F40"/>
    <w:rsid w:val="0046708F"/>
    <w:rsid w:val="00467E4D"/>
    <w:rsid w:val="00471682"/>
    <w:rsid w:val="00473A07"/>
    <w:rsid w:val="00474DCE"/>
    <w:rsid w:val="00476088"/>
    <w:rsid w:val="00480154"/>
    <w:rsid w:val="004816D2"/>
    <w:rsid w:val="0048681A"/>
    <w:rsid w:val="00491401"/>
    <w:rsid w:val="0049288C"/>
    <w:rsid w:val="00493C1C"/>
    <w:rsid w:val="00494C11"/>
    <w:rsid w:val="00494DD1"/>
    <w:rsid w:val="00494E7B"/>
    <w:rsid w:val="00494F07"/>
    <w:rsid w:val="00496BEE"/>
    <w:rsid w:val="004974C2"/>
    <w:rsid w:val="004A113E"/>
    <w:rsid w:val="004A12E1"/>
    <w:rsid w:val="004A581F"/>
    <w:rsid w:val="004B0D28"/>
    <w:rsid w:val="004B16BF"/>
    <w:rsid w:val="004B6AF5"/>
    <w:rsid w:val="004B7E09"/>
    <w:rsid w:val="004C046E"/>
    <w:rsid w:val="004C1981"/>
    <w:rsid w:val="004C2D3A"/>
    <w:rsid w:val="004C3678"/>
    <w:rsid w:val="004C3892"/>
    <w:rsid w:val="004C6960"/>
    <w:rsid w:val="004C6DF4"/>
    <w:rsid w:val="004D3A71"/>
    <w:rsid w:val="004D3F8B"/>
    <w:rsid w:val="004D4A7A"/>
    <w:rsid w:val="004D59D6"/>
    <w:rsid w:val="004E09C7"/>
    <w:rsid w:val="004E4E40"/>
    <w:rsid w:val="004E626C"/>
    <w:rsid w:val="004E78BF"/>
    <w:rsid w:val="004F1BDA"/>
    <w:rsid w:val="004F558F"/>
    <w:rsid w:val="004F6173"/>
    <w:rsid w:val="004F7973"/>
    <w:rsid w:val="00501F56"/>
    <w:rsid w:val="0050200B"/>
    <w:rsid w:val="00506336"/>
    <w:rsid w:val="005064CB"/>
    <w:rsid w:val="00506D2E"/>
    <w:rsid w:val="00507783"/>
    <w:rsid w:val="00507848"/>
    <w:rsid w:val="00510C7A"/>
    <w:rsid w:val="0051155C"/>
    <w:rsid w:val="005118BE"/>
    <w:rsid w:val="00511A0C"/>
    <w:rsid w:val="00511DD9"/>
    <w:rsid w:val="00516089"/>
    <w:rsid w:val="005164E9"/>
    <w:rsid w:val="0051760A"/>
    <w:rsid w:val="00517A8E"/>
    <w:rsid w:val="00520780"/>
    <w:rsid w:val="00522A26"/>
    <w:rsid w:val="00523AA4"/>
    <w:rsid w:val="0052457E"/>
    <w:rsid w:val="00525389"/>
    <w:rsid w:val="00525DBF"/>
    <w:rsid w:val="00526146"/>
    <w:rsid w:val="0052768B"/>
    <w:rsid w:val="0053154F"/>
    <w:rsid w:val="00532BE1"/>
    <w:rsid w:val="0053697E"/>
    <w:rsid w:val="00536A6A"/>
    <w:rsid w:val="0053703B"/>
    <w:rsid w:val="005430A4"/>
    <w:rsid w:val="00544525"/>
    <w:rsid w:val="00544C4B"/>
    <w:rsid w:val="00547A05"/>
    <w:rsid w:val="005502AC"/>
    <w:rsid w:val="005516AA"/>
    <w:rsid w:val="00555292"/>
    <w:rsid w:val="005601BE"/>
    <w:rsid w:val="00561014"/>
    <w:rsid w:val="00561429"/>
    <w:rsid w:val="005631D6"/>
    <w:rsid w:val="005632A5"/>
    <w:rsid w:val="00564E77"/>
    <w:rsid w:val="005656B9"/>
    <w:rsid w:val="005657B9"/>
    <w:rsid w:val="00573985"/>
    <w:rsid w:val="00574596"/>
    <w:rsid w:val="00574B07"/>
    <w:rsid w:val="00575125"/>
    <w:rsid w:val="00576574"/>
    <w:rsid w:val="00580085"/>
    <w:rsid w:val="00581794"/>
    <w:rsid w:val="0058234D"/>
    <w:rsid w:val="0058251A"/>
    <w:rsid w:val="00585D42"/>
    <w:rsid w:val="005866CB"/>
    <w:rsid w:val="00587D9F"/>
    <w:rsid w:val="005907A2"/>
    <w:rsid w:val="00591611"/>
    <w:rsid w:val="00591AC1"/>
    <w:rsid w:val="00592A35"/>
    <w:rsid w:val="0059388F"/>
    <w:rsid w:val="00595094"/>
    <w:rsid w:val="00596ABB"/>
    <w:rsid w:val="00596B66"/>
    <w:rsid w:val="00597C26"/>
    <w:rsid w:val="005A142E"/>
    <w:rsid w:val="005A1983"/>
    <w:rsid w:val="005A266D"/>
    <w:rsid w:val="005A2F02"/>
    <w:rsid w:val="005B08DE"/>
    <w:rsid w:val="005B0A0A"/>
    <w:rsid w:val="005B4326"/>
    <w:rsid w:val="005B6A86"/>
    <w:rsid w:val="005B7B21"/>
    <w:rsid w:val="005C0086"/>
    <w:rsid w:val="005C252E"/>
    <w:rsid w:val="005C27A4"/>
    <w:rsid w:val="005C3874"/>
    <w:rsid w:val="005C4EF6"/>
    <w:rsid w:val="005C5088"/>
    <w:rsid w:val="005C5724"/>
    <w:rsid w:val="005C5C66"/>
    <w:rsid w:val="005C6860"/>
    <w:rsid w:val="005C7A26"/>
    <w:rsid w:val="005D0D2C"/>
    <w:rsid w:val="005D4609"/>
    <w:rsid w:val="005D4F53"/>
    <w:rsid w:val="005D5A0A"/>
    <w:rsid w:val="005D66A0"/>
    <w:rsid w:val="005D7A5E"/>
    <w:rsid w:val="005E08CE"/>
    <w:rsid w:val="005E1D34"/>
    <w:rsid w:val="005E1F8B"/>
    <w:rsid w:val="005E4AC1"/>
    <w:rsid w:val="005F009C"/>
    <w:rsid w:val="005F0D16"/>
    <w:rsid w:val="005F2B73"/>
    <w:rsid w:val="005F622A"/>
    <w:rsid w:val="005F6C92"/>
    <w:rsid w:val="005F77CD"/>
    <w:rsid w:val="00602549"/>
    <w:rsid w:val="00602E93"/>
    <w:rsid w:val="00603CB5"/>
    <w:rsid w:val="00607469"/>
    <w:rsid w:val="0060774E"/>
    <w:rsid w:val="0061010A"/>
    <w:rsid w:val="006106CF"/>
    <w:rsid w:val="0061099C"/>
    <w:rsid w:val="006125DC"/>
    <w:rsid w:val="00614BF6"/>
    <w:rsid w:val="00617B24"/>
    <w:rsid w:val="00622DA5"/>
    <w:rsid w:val="00623447"/>
    <w:rsid w:val="0062501B"/>
    <w:rsid w:val="0063144E"/>
    <w:rsid w:val="00631523"/>
    <w:rsid w:val="00631602"/>
    <w:rsid w:val="00635BCF"/>
    <w:rsid w:val="00636F4E"/>
    <w:rsid w:val="00640615"/>
    <w:rsid w:val="006423DF"/>
    <w:rsid w:val="006424A4"/>
    <w:rsid w:val="00645CD5"/>
    <w:rsid w:val="00650E5D"/>
    <w:rsid w:val="006530B0"/>
    <w:rsid w:val="00655DCA"/>
    <w:rsid w:val="0065745E"/>
    <w:rsid w:val="0065750A"/>
    <w:rsid w:val="0066143C"/>
    <w:rsid w:val="00662ED8"/>
    <w:rsid w:val="00663C7C"/>
    <w:rsid w:val="0067069D"/>
    <w:rsid w:val="00671E4D"/>
    <w:rsid w:val="00673B08"/>
    <w:rsid w:val="00674932"/>
    <w:rsid w:val="00675CB8"/>
    <w:rsid w:val="00677489"/>
    <w:rsid w:val="00677A4F"/>
    <w:rsid w:val="00680B5A"/>
    <w:rsid w:val="00681EEE"/>
    <w:rsid w:val="00687730"/>
    <w:rsid w:val="00693424"/>
    <w:rsid w:val="006960BF"/>
    <w:rsid w:val="006A0951"/>
    <w:rsid w:val="006A1906"/>
    <w:rsid w:val="006A19EA"/>
    <w:rsid w:val="006A1D2E"/>
    <w:rsid w:val="006A29FD"/>
    <w:rsid w:val="006A2DE3"/>
    <w:rsid w:val="006A2F1C"/>
    <w:rsid w:val="006A37D7"/>
    <w:rsid w:val="006A415F"/>
    <w:rsid w:val="006A6719"/>
    <w:rsid w:val="006A7A4E"/>
    <w:rsid w:val="006B1047"/>
    <w:rsid w:val="006B573B"/>
    <w:rsid w:val="006B7EEB"/>
    <w:rsid w:val="006B7EED"/>
    <w:rsid w:val="006C028E"/>
    <w:rsid w:val="006C150B"/>
    <w:rsid w:val="006C1813"/>
    <w:rsid w:val="006C22C3"/>
    <w:rsid w:val="006C434E"/>
    <w:rsid w:val="006C467B"/>
    <w:rsid w:val="006C51C1"/>
    <w:rsid w:val="006C6B67"/>
    <w:rsid w:val="006C6E62"/>
    <w:rsid w:val="006D0286"/>
    <w:rsid w:val="006D0AE2"/>
    <w:rsid w:val="006D1D33"/>
    <w:rsid w:val="006D3F09"/>
    <w:rsid w:val="006D71D6"/>
    <w:rsid w:val="006D7537"/>
    <w:rsid w:val="006D78DA"/>
    <w:rsid w:val="006E0261"/>
    <w:rsid w:val="006E073D"/>
    <w:rsid w:val="006E4F99"/>
    <w:rsid w:val="006E6148"/>
    <w:rsid w:val="006E67A2"/>
    <w:rsid w:val="006F1593"/>
    <w:rsid w:val="006F1600"/>
    <w:rsid w:val="006F2BFC"/>
    <w:rsid w:val="006F74AE"/>
    <w:rsid w:val="00700E56"/>
    <w:rsid w:val="00702489"/>
    <w:rsid w:val="007041D3"/>
    <w:rsid w:val="00712BE0"/>
    <w:rsid w:val="00715374"/>
    <w:rsid w:val="00715398"/>
    <w:rsid w:val="00720BC2"/>
    <w:rsid w:val="00720D68"/>
    <w:rsid w:val="00722B55"/>
    <w:rsid w:val="00722CA0"/>
    <w:rsid w:val="0072444D"/>
    <w:rsid w:val="00724B10"/>
    <w:rsid w:val="00726ED5"/>
    <w:rsid w:val="007276A5"/>
    <w:rsid w:val="00731EB7"/>
    <w:rsid w:val="00732BF6"/>
    <w:rsid w:val="00732CEE"/>
    <w:rsid w:val="0074282B"/>
    <w:rsid w:val="00743F05"/>
    <w:rsid w:val="00744369"/>
    <w:rsid w:val="00746438"/>
    <w:rsid w:val="00747A7E"/>
    <w:rsid w:val="00747FC9"/>
    <w:rsid w:val="007512C8"/>
    <w:rsid w:val="007542E5"/>
    <w:rsid w:val="007544F7"/>
    <w:rsid w:val="00754577"/>
    <w:rsid w:val="0076030F"/>
    <w:rsid w:val="007607F3"/>
    <w:rsid w:val="00761BC3"/>
    <w:rsid w:val="0076397A"/>
    <w:rsid w:val="00764A1B"/>
    <w:rsid w:val="00766FED"/>
    <w:rsid w:val="00767FAB"/>
    <w:rsid w:val="0077114A"/>
    <w:rsid w:val="0077151A"/>
    <w:rsid w:val="00772F67"/>
    <w:rsid w:val="007773D1"/>
    <w:rsid w:val="007803CC"/>
    <w:rsid w:val="007813EC"/>
    <w:rsid w:val="00784243"/>
    <w:rsid w:val="00787077"/>
    <w:rsid w:val="007909AC"/>
    <w:rsid w:val="00790E79"/>
    <w:rsid w:val="0079289E"/>
    <w:rsid w:val="00795C5B"/>
    <w:rsid w:val="00796FBA"/>
    <w:rsid w:val="007A0AC4"/>
    <w:rsid w:val="007A19A9"/>
    <w:rsid w:val="007A2D99"/>
    <w:rsid w:val="007A5CF8"/>
    <w:rsid w:val="007A646F"/>
    <w:rsid w:val="007A696A"/>
    <w:rsid w:val="007A7E84"/>
    <w:rsid w:val="007A7F6C"/>
    <w:rsid w:val="007B209F"/>
    <w:rsid w:val="007B229A"/>
    <w:rsid w:val="007B31E7"/>
    <w:rsid w:val="007B3911"/>
    <w:rsid w:val="007B5ADC"/>
    <w:rsid w:val="007C0067"/>
    <w:rsid w:val="007C05A7"/>
    <w:rsid w:val="007C310C"/>
    <w:rsid w:val="007C328B"/>
    <w:rsid w:val="007C3326"/>
    <w:rsid w:val="007C6142"/>
    <w:rsid w:val="007C7046"/>
    <w:rsid w:val="007D3E01"/>
    <w:rsid w:val="007D4A22"/>
    <w:rsid w:val="007D57DD"/>
    <w:rsid w:val="007D79F2"/>
    <w:rsid w:val="007E05AA"/>
    <w:rsid w:val="007E32A5"/>
    <w:rsid w:val="007E3BA7"/>
    <w:rsid w:val="007E45DF"/>
    <w:rsid w:val="007E7641"/>
    <w:rsid w:val="007F0254"/>
    <w:rsid w:val="007F4441"/>
    <w:rsid w:val="007F50E4"/>
    <w:rsid w:val="007F63E1"/>
    <w:rsid w:val="0080281A"/>
    <w:rsid w:val="00805956"/>
    <w:rsid w:val="00807C07"/>
    <w:rsid w:val="00807C40"/>
    <w:rsid w:val="00813A87"/>
    <w:rsid w:val="00813C1A"/>
    <w:rsid w:val="00815D29"/>
    <w:rsid w:val="00816D8B"/>
    <w:rsid w:val="00817934"/>
    <w:rsid w:val="00825346"/>
    <w:rsid w:val="008257FB"/>
    <w:rsid w:val="00826A84"/>
    <w:rsid w:val="00826ABA"/>
    <w:rsid w:val="00826D3D"/>
    <w:rsid w:val="00826DD3"/>
    <w:rsid w:val="00830E56"/>
    <w:rsid w:val="00831502"/>
    <w:rsid w:val="008321D0"/>
    <w:rsid w:val="00832CC5"/>
    <w:rsid w:val="0083393A"/>
    <w:rsid w:val="00833C04"/>
    <w:rsid w:val="008340B3"/>
    <w:rsid w:val="00837519"/>
    <w:rsid w:val="00837B9E"/>
    <w:rsid w:val="008405EC"/>
    <w:rsid w:val="0084410D"/>
    <w:rsid w:val="00847E63"/>
    <w:rsid w:val="00847FC6"/>
    <w:rsid w:val="00851903"/>
    <w:rsid w:val="008569A6"/>
    <w:rsid w:val="00863AC5"/>
    <w:rsid w:val="00870E43"/>
    <w:rsid w:val="00872A15"/>
    <w:rsid w:val="00873946"/>
    <w:rsid w:val="008813BF"/>
    <w:rsid w:val="0088475B"/>
    <w:rsid w:val="00885AB6"/>
    <w:rsid w:val="00885E5F"/>
    <w:rsid w:val="0088662F"/>
    <w:rsid w:val="00890472"/>
    <w:rsid w:val="00897385"/>
    <w:rsid w:val="00897FF4"/>
    <w:rsid w:val="008A17E8"/>
    <w:rsid w:val="008A3604"/>
    <w:rsid w:val="008A4F2A"/>
    <w:rsid w:val="008A597A"/>
    <w:rsid w:val="008A611D"/>
    <w:rsid w:val="008B1749"/>
    <w:rsid w:val="008B3966"/>
    <w:rsid w:val="008B6F33"/>
    <w:rsid w:val="008C3717"/>
    <w:rsid w:val="008C4254"/>
    <w:rsid w:val="008C5260"/>
    <w:rsid w:val="008C5583"/>
    <w:rsid w:val="008C63A1"/>
    <w:rsid w:val="008C6693"/>
    <w:rsid w:val="008C7C53"/>
    <w:rsid w:val="008D2966"/>
    <w:rsid w:val="008D43D2"/>
    <w:rsid w:val="008D4A98"/>
    <w:rsid w:val="008D5F9F"/>
    <w:rsid w:val="008D7065"/>
    <w:rsid w:val="008D7E76"/>
    <w:rsid w:val="008E04BC"/>
    <w:rsid w:val="008E2077"/>
    <w:rsid w:val="008E2654"/>
    <w:rsid w:val="008E3807"/>
    <w:rsid w:val="008E4E39"/>
    <w:rsid w:val="008E5DBD"/>
    <w:rsid w:val="008E6CE0"/>
    <w:rsid w:val="008F20A6"/>
    <w:rsid w:val="008F22CF"/>
    <w:rsid w:val="008F2656"/>
    <w:rsid w:val="008F548E"/>
    <w:rsid w:val="008F564C"/>
    <w:rsid w:val="008F5AC5"/>
    <w:rsid w:val="008F68B8"/>
    <w:rsid w:val="008F6A5A"/>
    <w:rsid w:val="008F794B"/>
    <w:rsid w:val="008F79F9"/>
    <w:rsid w:val="00902337"/>
    <w:rsid w:val="009025D7"/>
    <w:rsid w:val="009030AF"/>
    <w:rsid w:val="00903F05"/>
    <w:rsid w:val="00905CF6"/>
    <w:rsid w:val="00905FEB"/>
    <w:rsid w:val="00906DED"/>
    <w:rsid w:val="00906F15"/>
    <w:rsid w:val="00907780"/>
    <w:rsid w:val="00907D58"/>
    <w:rsid w:val="009121E8"/>
    <w:rsid w:val="009121FC"/>
    <w:rsid w:val="00913F2B"/>
    <w:rsid w:val="0091461F"/>
    <w:rsid w:val="0091483D"/>
    <w:rsid w:val="00914E35"/>
    <w:rsid w:val="00922B12"/>
    <w:rsid w:val="00922F5B"/>
    <w:rsid w:val="00924CD2"/>
    <w:rsid w:val="00924FC9"/>
    <w:rsid w:val="0092519A"/>
    <w:rsid w:val="00925547"/>
    <w:rsid w:val="009257E2"/>
    <w:rsid w:val="009266FB"/>
    <w:rsid w:val="0093226C"/>
    <w:rsid w:val="0093249B"/>
    <w:rsid w:val="00932B3B"/>
    <w:rsid w:val="00933890"/>
    <w:rsid w:val="00934081"/>
    <w:rsid w:val="009347DA"/>
    <w:rsid w:val="0094023E"/>
    <w:rsid w:val="0094195F"/>
    <w:rsid w:val="00941B40"/>
    <w:rsid w:val="00943ED9"/>
    <w:rsid w:val="00947E9F"/>
    <w:rsid w:val="00951344"/>
    <w:rsid w:val="00955132"/>
    <w:rsid w:val="009609F8"/>
    <w:rsid w:val="009623D7"/>
    <w:rsid w:val="00966558"/>
    <w:rsid w:val="00966D8A"/>
    <w:rsid w:val="0096792F"/>
    <w:rsid w:val="00967F9B"/>
    <w:rsid w:val="009725CB"/>
    <w:rsid w:val="00973922"/>
    <w:rsid w:val="00973A92"/>
    <w:rsid w:val="009757EB"/>
    <w:rsid w:val="00977012"/>
    <w:rsid w:val="009801E4"/>
    <w:rsid w:val="00983382"/>
    <w:rsid w:val="00984364"/>
    <w:rsid w:val="00986739"/>
    <w:rsid w:val="00987C5F"/>
    <w:rsid w:val="00990670"/>
    <w:rsid w:val="00991CA8"/>
    <w:rsid w:val="009920D5"/>
    <w:rsid w:val="00993239"/>
    <w:rsid w:val="00997862"/>
    <w:rsid w:val="009A07E7"/>
    <w:rsid w:val="009A2199"/>
    <w:rsid w:val="009A2E7F"/>
    <w:rsid w:val="009A4422"/>
    <w:rsid w:val="009A4B54"/>
    <w:rsid w:val="009A4E8A"/>
    <w:rsid w:val="009A749A"/>
    <w:rsid w:val="009B0DEB"/>
    <w:rsid w:val="009B11A7"/>
    <w:rsid w:val="009B5832"/>
    <w:rsid w:val="009B7320"/>
    <w:rsid w:val="009B7C8F"/>
    <w:rsid w:val="009C0663"/>
    <w:rsid w:val="009C3062"/>
    <w:rsid w:val="009C30B4"/>
    <w:rsid w:val="009C3627"/>
    <w:rsid w:val="009C4B0B"/>
    <w:rsid w:val="009C5A1D"/>
    <w:rsid w:val="009C6FE1"/>
    <w:rsid w:val="009D01EB"/>
    <w:rsid w:val="009D1838"/>
    <w:rsid w:val="009D199B"/>
    <w:rsid w:val="009D4CA8"/>
    <w:rsid w:val="009D4D75"/>
    <w:rsid w:val="009D54A8"/>
    <w:rsid w:val="009D604B"/>
    <w:rsid w:val="009D7524"/>
    <w:rsid w:val="009D7E3D"/>
    <w:rsid w:val="009D7EE5"/>
    <w:rsid w:val="009E205D"/>
    <w:rsid w:val="009E38E2"/>
    <w:rsid w:val="009E7ED5"/>
    <w:rsid w:val="009F03D6"/>
    <w:rsid w:val="009F1F0E"/>
    <w:rsid w:val="009F5F97"/>
    <w:rsid w:val="00A00412"/>
    <w:rsid w:val="00A03FF3"/>
    <w:rsid w:val="00A04611"/>
    <w:rsid w:val="00A05D56"/>
    <w:rsid w:val="00A07BFA"/>
    <w:rsid w:val="00A10289"/>
    <w:rsid w:val="00A10FA0"/>
    <w:rsid w:val="00A114F2"/>
    <w:rsid w:val="00A126C7"/>
    <w:rsid w:val="00A1302D"/>
    <w:rsid w:val="00A14CB2"/>
    <w:rsid w:val="00A14E11"/>
    <w:rsid w:val="00A159D6"/>
    <w:rsid w:val="00A16169"/>
    <w:rsid w:val="00A17CF7"/>
    <w:rsid w:val="00A27957"/>
    <w:rsid w:val="00A3249E"/>
    <w:rsid w:val="00A3253E"/>
    <w:rsid w:val="00A33878"/>
    <w:rsid w:val="00A33D55"/>
    <w:rsid w:val="00A340CC"/>
    <w:rsid w:val="00A349ED"/>
    <w:rsid w:val="00A35BFE"/>
    <w:rsid w:val="00A37089"/>
    <w:rsid w:val="00A37CD1"/>
    <w:rsid w:val="00A408C3"/>
    <w:rsid w:val="00A4156E"/>
    <w:rsid w:val="00A41A11"/>
    <w:rsid w:val="00A429BA"/>
    <w:rsid w:val="00A43BE2"/>
    <w:rsid w:val="00A44C0C"/>
    <w:rsid w:val="00A459D6"/>
    <w:rsid w:val="00A5073F"/>
    <w:rsid w:val="00A50A9D"/>
    <w:rsid w:val="00A51573"/>
    <w:rsid w:val="00A55232"/>
    <w:rsid w:val="00A5689B"/>
    <w:rsid w:val="00A643B4"/>
    <w:rsid w:val="00A65759"/>
    <w:rsid w:val="00A6593B"/>
    <w:rsid w:val="00A65AA2"/>
    <w:rsid w:val="00A703FF"/>
    <w:rsid w:val="00A70701"/>
    <w:rsid w:val="00A71A42"/>
    <w:rsid w:val="00A72EAD"/>
    <w:rsid w:val="00A74DAF"/>
    <w:rsid w:val="00A75548"/>
    <w:rsid w:val="00A75823"/>
    <w:rsid w:val="00A80218"/>
    <w:rsid w:val="00A80B20"/>
    <w:rsid w:val="00A83564"/>
    <w:rsid w:val="00A85CFD"/>
    <w:rsid w:val="00A86EFC"/>
    <w:rsid w:val="00A93F16"/>
    <w:rsid w:val="00A94D60"/>
    <w:rsid w:val="00AA433B"/>
    <w:rsid w:val="00AA499F"/>
    <w:rsid w:val="00AA5696"/>
    <w:rsid w:val="00AA7FA7"/>
    <w:rsid w:val="00AB04A4"/>
    <w:rsid w:val="00AB095A"/>
    <w:rsid w:val="00AB0B16"/>
    <w:rsid w:val="00AB1AB6"/>
    <w:rsid w:val="00AB1D66"/>
    <w:rsid w:val="00AB76E7"/>
    <w:rsid w:val="00AC06BD"/>
    <w:rsid w:val="00AC09C0"/>
    <w:rsid w:val="00AC0A8D"/>
    <w:rsid w:val="00AC3CA6"/>
    <w:rsid w:val="00AC4526"/>
    <w:rsid w:val="00AC45CD"/>
    <w:rsid w:val="00AC4729"/>
    <w:rsid w:val="00AC4F97"/>
    <w:rsid w:val="00AC54FE"/>
    <w:rsid w:val="00AD11F7"/>
    <w:rsid w:val="00AD3999"/>
    <w:rsid w:val="00AD44DD"/>
    <w:rsid w:val="00AD649E"/>
    <w:rsid w:val="00AD71A7"/>
    <w:rsid w:val="00AD7BD8"/>
    <w:rsid w:val="00AE0F76"/>
    <w:rsid w:val="00AE1AE0"/>
    <w:rsid w:val="00AE2B3C"/>
    <w:rsid w:val="00AE6A80"/>
    <w:rsid w:val="00AF5DBF"/>
    <w:rsid w:val="00AF5F77"/>
    <w:rsid w:val="00AF7DB7"/>
    <w:rsid w:val="00B007CA"/>
    <w:rsid w:val="00B00CE5"/>
    <w:rsid w:val="00B1064F"/>
    <w:rsid w:val="00B11BBD"/>
    <w:rsid w:val="00B1201E"/>
    <w:rsid w:val="00B12182"/>
    <w:rsid w:val="00B12BF3"/>
    <w:rsid w:val="00B14055"/>
    <w:rsid w:val="00B1770C"/>
    <w:rsid w:val="00B210A7"/>
    <w:rsid w:val="00B21CE1"/>
    <w:rsid w:val="00B21F2A"/>
    <w:rsid w:val="00B21FF9"/>
    <w:rsid w:val="00B2262A"/>
    <w:rsid w:val="00B23D3C"/>
    <w:rsid w:val="00B24919"/>
    <w:rsid w:val="00B30732"/>
    <w:rsid w:val="00B33105"/>
    <w:rsid w:val="00B3347F"/>
    <w:rsid w:val="00B34CCF"/>
    <w:rsid w:val="00B35416"/>
    <w:rsid w:val="00B35C77"/>
    <w:rsid w:val="00B41F62"/>
    <w:rsid w:val="00B42073"/>
    <w:rsid w:val="00B44479"/>
    <w:rsid w:val="00B44951"/>
    <w:rsid w:val="00B50D22"/>
    <w:rsid w:val="00B52625"/>
    <w:rsid w:val="00B52E69"/>
    <w:rsid w:val="00B532A4"/>
    <w:rsid w:val="00B55CD3"/>
    <w:rsid w:val="00B57582"/>
    <w:rsid w:val="00B60A06"/>
    <w:rsid w:val="00B611DE"/>
    <w:rsid w:val="00B628A7"/>
    <w:rsid w:val="00B6399F"/>
    <w:rsid w:val="00B64884"/>
    <w:rsid w:val="00B65ED1"/>
    <w:rsid w:val="00B65F3C"/>
    <w:rsid w:val="00B7427A"/>
    <w:rsid w:val="00B7453B"/>
    <w:rsid w:val="00B74711"/>
    <w:rsid w:val="00B75E22"/>
    <w:rsid w:val="00B76CE0"/>
    <w:rsid w:val="00B8101E"/>
    <w:rsid w:val="00B820E2"/>
    <w:rsid w:val="00B832A4"/>
    <w:rsid w:val="00B847F4"/>
    <w:rsid w:val="00B85B50"/>
    <w:rsid w:val="00B90538"/>
    <w:rsid w:val="00B92B98"/>
    <w:rsid w:val="00B93ADC"/>
    <w:rsid w:val="00B93CBA"/>
    <w:rsid w:val="00B94CCF"/>
    <w:rsid w:val="00B94D53"/>
    <w:rsid w:val="00B97F04"/>
    <w:rsid w:val="00BA0279"/>
    <w:rsid w:val="00BA06C8"/>
    <w:rsid w:val="00BA24A0"/>
    <w:rsid w:val="00BA3D6B"/>
    <w:rsid w:val="00BA45FC"/>
    <w:rsid w:val="00BA4A2C"/>
    <w:rsid w:val="00BA5C42"/>
    <w:rsid w:val="00BA622F"/>
    <w:rsid w:val="00BA6B42"/>
    <w:rsid w:val="00BA7222"/>
    <w:rsid w:val="00BA7D17"/>
    <w:rsid w:val="00BB04A8"/>
    <w:rsid w:val="00BB1317"/>
    <w:rsid w:val="00BB16C3"/>
    <w:rsid w:val="00BB2C9E"/>
    <w:rsid w:val="00BC0051"/>
    <w:rsid w:val="00BC08D9"/>
    <w:rsid w:val="00BC279C"/>
    <w:rsid w:val="00BC3F2F"/>
    <w:rsid w:val="00BC73D4"/>
    <w:rsid w:val="00BC76A2"/>
    <w:rsid w:val="00BC7E24"/>
    <w:rsid w:val="00BD0722"/>
    <w:rsid w:val="00BD2E12"/>
    <w:rsid w:val="00BD46F3"/>
    <w:rsid w:val="00BD4EBE"/>
    <w:rsid w:val="00BD5ED5"/>
    <w:rsid w:val="00BD7A07"/>
    <w:rsid w:val="00BE2B0C"/>
    <w:rsid w:val="00BE2D53"/>
    <w:rsid w:val="00BE388C"/>
    <w:rsid w:val="00BE53BC"/>
    <w:rsid w:val="00BE725D"/>
    <w:rsid w:val="00BF3674"/>
    <w:rsid w:val="00BF64B8"/>
    <w:rsid w:val="00BF6BA1"/>
    <w:rsid w:val="00C0043F"/>
    <w:rsid w:val="00C03DDA"/>
    <w:rsid w:val="00C05609"/>
    <w:rsid w:val="00C05649"/>
    <w:rsid w:val="00C06638"/>
    <w:rsid w:val="00C067A3"/>
    <w:rsid w:val="00C06FDE"/>
    <w:rsid w:val="00C11B94"/>
    <w:rsid w:val="00C12EC9"/>
    <w:rsid w:val="00C12FDB"/>
    <w:rsid w:val="00C17F10"/>
    <w:rsid w:val="00C24091"/>
    <w:rsid w:val="00C24244"/>
    <w:rsid w:val="00C24EA7"/>
    <w:rsid w:val="00C25B94"/>
    <w:rsid w:val="00C25C52"/>
    <w:rsid w:val="00C3122E"/>
    <w:rsid w:val="00C31498"/>
    <w:rsid w:val="00C324A0"/>
    <w:rsid w:val="00C3319C"/>
    <w:rsid w:val="00C33420"/>
    <w:rsid w:val="00C4092F"/>
    <w:rsid w:val="00C40CF0"/>
    <w:rsid w:val="00C43FD1"/>
    <w:rsid w:val="00C4561D"/>
    <w:rsid w:val="00C45855"/>
    <w:rsid w:val="00C45B68"/>
    <w:rsid w:val="00C45DC6"/>
    <w:rsid w:val="00C47609"/>
    <w:rsid w:val="00C50CBC"/>
    <w:rsid w:val="00C54555"/>
    <w:rsid w:val="00C5676A"/>
    <w:rsid w:val="00C61262"/>
    <w:rsid w:val="00C61A34"/>
    <w:rsid w:val="00C62A1C"/>
    <w:rsid w:val="00C6396A"/>
    <w:rsid w:val="00C63C6D"/>
    <w:rsid w:val="00C64FBB"/>
    <w:rsid w:val="00C65413"/>
    <w:rsid w:val="00C673DB"/>
    <w:rsid w:val="00C73458"/>
    <w:rsid w:val="00C74D98"/>
    <w:rsid w:val="00C74FCA"/>
    <w:rsid w:val="00C75688"/>
    <w:rsid w:val="00C80040"/>
    <w:rsid w:val="00C83962"/>
    <w:rsid w:val="00C85133"/>
    <w:rsid w:val="00C85550"/>
    <w:rsid w:val="00C86B48"/>
    <w:rsid w:val="00C90D6E"/>
    <w:rsid w:val="00C93BB9"/>
    <w:rsid w:val="00C97940"/>
    <w:rsid w:val="00CA0579"/>
    <w:rsid w:val="00CA0620"/>
    <w:rsid w:val="00CA10C9"/>
    <w:rsid w:val="00CA2EAE"/>
    <w:rsid w:val="00CA38D0"/>
    <w:rsid w:val="00CA3DBC"/>
    <w:rsid w:val="00CA5816"/>
    <w:rsid w:val="00CA5D91"/>
    <w:rsid w:val="00CA63D2"/>
    <w:rsid w:val="00CA7C1E"/>
    <w:rsid w:val="00CB09D9"/>
    <w:rsid w:val="00CB218D"/>
    <w:rsid w:val="00CB4E1A"/>
    <w:rsid w:val="00CB6806"/>
    <w:rsid w:val="00CB6FA4"/>
    <w:rsid w:val="00CB71A1"/>
    <w:rsid w:val="00CB7ED6"/>
    <w:rsid w:val="00CC0E4A"/>
    <w:rsid w:val="00CC0E54"/>
    <w:rsid w:val="00CC26A5"/>
    <w:rsid w:val="00CC5A7C"/>
    <w:rsid w:val="00CC77D7"/>
    <w:rsid w:val="00CD3731"/>
    <w:rsid w:val="00CD6001"/>
    <w:rsid w:val="00CD669D"/>
    <w:rsid w:val="00CD6834"/>
    <w:rsid w:val="00CE156C"/>
    <w:rsid w:val="00CE3B69"/>
    <w:rsid w:val="00CE45AA"/>
    <w:rsid w:val="00CE4CC6"/>
    <w:rsid w:val="00CE7C53"/>
    <w:rsid w:val="00CF1FAE"/>
    <w:rsid w:val="00CF4CC2"/>
    <w:rsid w:val="00CF5527"/>
    <w:rsid w:val="00CF681B"/>
    <w:rsid w:val="00CF6FBE"/>
    <w:rsid w:val="00CF78FD"/>
    <w:rsid w:val="00CF7EEA"/>
    <w:rsid w:val="00CF7F87"/>
    <w:rsid w:val="00D01D83"/>
    <w:rsid w:val="00D02105"/>
    <w:rsid w:val="00D0252E"/>
    <w:rsid w:val="00D02889"/>
    <w:rsid w:val="00D02AB6"/>
    <w:rsid w:val="00D036DB"/>
    <w:rsid w:val="00D06274"/>
    <w:rsid w:val="00D07937"/>
    <w:rsid w:val="00D103ED"/>
    <w:rsid w:val="00D11483"/>
    <w:rsid w:val="00D11B38"/>
    <w:rsid w:val="00D12695"/>
    <w:rsid w:val="00D128B7"/>
    <w:rsid w:val="00D13F9E"/>
    <w:rsid w:val="00D142DB"/>
    <w:rsid w:val="00D144AE"/>
    <w:rsid w:val="00D2144A"/>
    <w:rsid w:val="00D21607"/>
    <w:rsid w:val="00D217C8"/>
    <w:rsid w:val="00D221AA"/>
    <w:rsid w:val="00D2273A"/>
    <w:rsid w:val="00D22BCB"/>
    <w:rsid w:val="00D22CE5"/>
    <w:rsid w:val="00D27313"/>
    <w:rsid w:val="00D3144B"/>
    <w:rsid w:val="00D33748"/>
    <w:rsid w:val="00D36CF1"/>
    <w:rsid w:val="00D37B5C"/>
    <w:rsid w:val="00D4305F"/>
    <w:rsid w:val="00D435BB"/>
    <w:rsid w:val="00D4677F"/>
    <w:rsid w:val="00D47FED"/>
    <w:rsid w:val="00D50EC5"/>
    <w:rsid w:val="00D512AE"/>
    <w:rsid w:val="00D5398F"/>
    <w:rsid w:val="00D54573"/>
    <w:rsid w:val="00D54F53"/>
    <w:rsid w:val="00D56081"/>
    <w:rsid w:val="00D56609"/>
    <w:rsid w:val="00D6084B"/>
    <w:rsid w:val="00D61FC3"/>
    <w:rsid w:val="00D627DA"/>
    <w:rsid w:val="00D76574"/>
    <w:rsid w:val="00D77164"/>
    <w:rsid w:val="00D807F7"/>
    <w:rsid w:val="00D83616"/>
    <w:rsid w:val="00D83981"/>
    <w:rsid w:val="00D85951"/>
    <w:rsid w:val="00D86CDD"/>
    <w:rsid w:val="00D873DB"/>
    <w:rsid w:val="00D95434"/>
    <w:rsid w:val="00DA1789"/>
    <w:rsid w:val="00DA2CEC"/>
    <w:rsid w:val="00DA2DCB"/>
    <w:rsid w:val="00DA36B7"/>
    <w:rsid w:val="00DA41C6"/>
    <w:rsid w:val="00DA58E2"/>
    <w:rsid w:val="00DA6F4E"/>
    <w:rsid w:val="00DA7340"/>
    <w:rsid w:val="00DA7453"/>
    <w:rsid w:val="00DB0659"/>
    <w:rsid w:val="00DB0CEF"/>
    <w:rsid w:val="00DB16FB"/>
    <w:rsid w:val="00DB194C"/>
    <w:rsid w:val="00DB1C70"/>
    <w:rsid w:val="00DB4F2D"/>
    <w:rsid w:val="00DB5E93"/>
    <w:rsid w:val="00DB7934"/>
    <w:rsid w:val="00DC3A30"/>
    <w:rsid w:val="00DC3D49"/>
    <w:rsid w:val="00DC4230"/>
    <w:rsid w:val="00DC7F70"/>
    <w:rsid w:val="00DD5B45"/>
    <w:rsid w:val="00DD5E49"/>
    <w:rsid w:val="00DD61F7"/>
    <w:rsid w:val="00DE25E8"/>
    <w:rsid w:val="00DE6C17"/>
    <w:rsid w:val="00DE7045"/>
    <w:rsid w:val="00DF0629"/>
    <w:rsid w:val="00DF0F4C"/>
    <w:rsid w:val="00DF572B"/>
    <w:rsid w:val="00DF661B"/>
    <w:rsid w:val="00DF6A03"/>
    <w:rsid w:val="00E01A49"/>
    <w:rsid w:val="00E04291"/>
    <w:rsid w:val="00E051D2"/>
    <w:rsid w:val="00E053ED"/>
    <w:rsid w:val="00E05843"/>
    <w:rsid w:val="00E10CE6"/>
    <w:rsid w:val="00E11209"/>
    <w:rsid w:val="00E11FF9"/>
    <w:rsid w:val="00E12106"/>
    <w:rsid w:val="00E12F3F"/>
    <w:rsid w:val="00E14F49"/>
    <w:rsid w:val="00E15040"/>
    <w:rsid w:val="00E16D68"/>
    <w:rsid w:val="00E20A7D"/>
    <w:rsid w:val="00E20B70"/>
    <w:rsid w:val="00E22A93"/>
    <w:rsid w:val="00E2366A"/>
    <w:rsid w:val="00E2721C"/>
    <w:rsid w:val="00E33E8D"/>
    <w:rsid w:val="00E35A7D"/>
    <w:rsid w:val="00E41208"/>
    <w:rsid w:val="00E50414"/>
    <w:rsid w:val="00E5136B"/>
    <w:rsid w:val="00E55B7C"/>
    <w:rsid w:val="00E604B5"/>
    <w:rsid w:val="00E65C1B"/>
    <w:rsid w:val="00E67F2B"/>
    <w:rsid w:val="00E704EB"/>
    <w:rsid w:val="00E70BEE"/>
    <w:rsid w:val="00E70FB7"/>
    <w:rsid w:val="00E710E7"/>
    <w:rsid w:val="00E722A2"/>
    <w:rsid w:val="00E7283A"/>
    <w:rsid w:val="00E72FE3"/>
    <w:rsid w:val="00E7462F"/>
    <w:rsid w:val="00E759C0"/>
    <w:rsid w:val="00E770EC"/>
    <w:rsid w:val="00E81741"/>
    <w:rsid w:val="00E83599"/>
    <w:rsid w:val="00E83BCE"/>
    <w:rsid w:val="00E92060"/>
    <w:rsid w:val="00E93AFA"/>
    <w:rsid w:val="00E947A5"/>
    <w:rsid w:val="00E947D6"/>
    <w:rsid w:val="00E94FFF"/>
    <w:rsid w:val="00E956A9"/>
    <w:rsid w:val="00E956E6"/>
    <w:rsid w:val="00EA1048"/>
    <w:rsid w:val="00EA13ED"/>
    <w:rsid w:val="00EA4DE0"/>
    <w:rsid w:val="00EA528F"/>
    <w:rsid w:val="00EA6770"/>
    <w:rsid w:val="00EA67AC"/>
    <w:rsid w:val="00EA6886"/>
    <w:rsid w:val="00EA72B0"/>
    <w:rsid w:val="00EA7A28"/>
    <w:rsid w:val="00EB3AD9"/>
    <w:rsid w:val="00EB3E48"/>
    <w:rsid w:val="00EB472A"/>
    <w:rsid w:val="00EC23CC"/>
    <w:rsid w:val="00EC2893"/>
    <w:rsid w:val="00EC3879"/>
    <w:rsid w:val="00EC533E"/>
    <w:rsid w:val="00EC6729"/>
    <w:rsid w:val="00EC6FAD"/>
    <w:rsid w:val="00ED063A"/>
    <w:rsid w:val="00ED1A34"/>
    <w:rsid w:val="00ED28DB"/>
    <w:rsid w:val="00ED587A"/>
    <w:rsid w:val="00ED715E"/>
    <w:rsid w:val="00ED7FCE"/>
    <w:rsid w:val="00EE01F3"/>
    <w:rsid w:val="00EE11E5"/>
    <w:rsid w:val="00EE4E64"/>
    <w:rsid w:val="00EE5070"/>
    <w:rsid w:val="00EE509C"/>
    <w:rsid w:val="00EE5E77"/>
    <w:rsid w:val="00EE76F6"/>
    <w:rsid w:val="00EF30B5"/>
    <w:rsid w:val="00EF42E6"/>
    <w:rsid w:val="00EF51AF"/>
    <w:rsid w:val="00EF6157"/>
    <w:rsid w:val="00F019BC"/>
    <w:rsid w:val="00F0742D"/>
    <w:rsid w:val="00F0787D"/>
    <w:rsid w:val="00F1084B"/>
    <w:rsid w:val="00F123AB"/>
    <w:rsid w:val="00F1364F"/>
    <w:rsid w:val="00F16870"/>
    <w:rsid w:val="00F16DE2"/>
    <w:rsid w:val="00F16F64"/>
    <w:rsid w:val="00F20413"/>
    <w:rsid w:val="00F20C4B"/>
    <w:rsid w:val="00F2205C"/>
    <w:rsid w:val="00F220BD"/>
    <w:rsid w:val="00F2508A"/>
    <w:rsid w:val="00F2767A"/>
    <w:rsid w:val="00F27AF2"/>
    <w:rsid w:val="00F30EBC"/>
    <w:rsid w:val="00F310AC"/>
    <w:rsid w:val="00F32404"/>
    <w:rsid w:val="00F3290C"/>
    <w:rsid w:val="00F3462D"/>
    <w:rsid w:val="00F34669"/>
    <w:rsid w:val="00F4242C"/>
    <w:rsid w:val="00F426C1"/>
    <w:rsid w:val="00F45041"/>
    <w:rsid w:val="00F47365"/>
    <w:rsid w:val="00F5397E"/>
    <w:rsid w:val="00F5581F"/>
    <w:rsid w:val="00F62838"/>
    <w:rsid w:val="00F64431"/>
    <w:rsid w:val="00F65936"/>
    <w:rsid w:val="00F65A68"/>
    <w:rsid w:val="00F65B49"/>
    <w:rsid w:val="00F66346"/>
    <w:rsid w:val="00F66D4A"/>
    <w:rsid w:val="00F67F4E"/>
    <w:rsid w:val="00F701CE"/>
    <w:rsid w:val="00F70B17"/>
    <w:rsid w:val="00F71D97"/>
    <w:rsid w:val="00F75CEF"/>
    <w:rsid w:val="00F804DB"/>
    <w:rsid w:val="00F8070C"/>
    <w:rsid w:val="00F81F09"/>
    <w:rsid w:val="00F825EB"/>
    <w:rsid w:val="00F82844"/>
    <w:rsid w:val="00F86EF7"/>
    <w:rsid w:val="00F878A5"/>
    <w:rsid w:val="00F91E49"/>
    <w:rsid w:val="00F94571"/>
    <w:rsid w:val="00F955C4"/>
    <w:rsid w:val="00F9633D"/>
    <w:rsid w:val="00FA023C"/>
    <w:rsid w:val="00FA0687"/>
    <w:rsid w:val="00FA0AC0"/>
    <w:rsid w:val="00FA1834"/>
    <w:rsid w:val="00FA1E7B"/>
    <w:rsid w:val="00FA24BF"/>
    <w:rsid w:val="00FA2763"/>
    <w:rsid w:val="00FA48DF"/>
    <w:rsid w:val="00FA520F"/>
    <w:rsid w:val="00FA67F1"/>
    <w:rsid w:val="00FA75EA"/>
    <w:rsid w:val="00FA7635"/>
    <w:rsid w:val="00FB26CE"/>
    <w:rsid w:val="00FB4445"/>
    <w:rsid w:val="00FB616E"/>
    <w:rsid w:val="00FB79DF"/>
    <w:rsid w:val="00FC0CE2"/>
    <w:rsid w:val="00FC145B"/>
    <w:rsid w:val="00FC18F8"/>
    <w:rsid w:val="00FC20CB"/>
    <w:rsid w:val="00FC2BAB"/>
    <w:rsid w:val="00FC3F61"/>
    <w:rsid w:val="00FC4333"/>
    <w:rsid w:val="00FC5CAA"/>
    <w:rsid w:val="00FC7E99"/>
    <w:rsid w:val="00FD0B34"/>
    <w:rsid w:val="00FD2635"/>
    <w:rsid w:val="00FD3421"/>
    <w:rsid w:val="00FD633C"/>
    <w:rsid w:val="00FD71BE"/>
    <w:rsid w:val="00FE04AB"/>
    <w:rsid w:val="00FE167B"/>
    <w:rsid w:val="00FE2227"/>
    <w:rsid w:val="00FE2D10"/>
    <w:rsid w:val="00FE5F27"/>
    <w:rsid w:val="00FF311A"/>
    <w:rsid w:val="00FF3A5E"/>
    <w:rsid w:val="00FF674F"/>
    <w:rsid w:val="00FF698D"/>
    <w:rsid w:val="00FF6A8D"/>
    <w:rsid w:val="00FF79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colormru v:ext="edit" colors="#006ea6"/>
    </o:shapedefaults>
    <o:shapelayout v:ext="edit">
      <o:idmap v:ext="edit" data="1"/>
    </o:shapelayout>
  </w:shapeDefaults>
  <w:decimalSymbol w:val="."/>
  <w:listSeparator w:val=","/>
  <w14:docId w14:val="0E0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uiPriority="8" w:qFormat="1"/>
    <w:lsdException w:name="heading 1" w:uiPriority="2" w:qFormat="1"/>
    <w:lsdException w:name="heading 2" w:uiPriority="3" w:qFormat="1"/>
    <w:lsdException w:name="heading 3" w:uiPriority="4" w:qFormat="1"/>
    <w:lsdException w:name="heading 4" w:semiHidden="1" w:uiPriority="5" w:unhideWhenUsed="1" w:qFormat="1"/>
    <w:lsdException w:name="heading 5" w:semiHidden="1" w:uiPriority="6" w:unhideWhenUsed="1" w:qFormat="1"/>
    <w:lsdException w:name="heading 6" w:semiHidden="1" w:uiPriority="99" w:unhideWhenUsed="1"/>
    <w:lsdException w:name="heading 7" w:semiHidden="1" w:uiPriority="99"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596B66"/>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next w:val="Heading2"/>
    <w:link w:val="Heading1Char"/>
    <w:uiPriority w:val="2"/>
    <w:qFormat/>
    <w:rsid w:val="00FA7635"/>
    <w:pPr>
      <w:keepNext/>
      <w:spacing w:before="280" w:after="200"/>
      <w:outlineLvl w:val="0"/>
    </w:pPr>
    <w:rPr>
      <w:rFonts w:asciiTheme="minorHAnsi" w:eastAsia="Times New Roman" w:hAnsiTheme="minorHAnsi" w:cstheme="minorHAnsi"/>
      <w:b/>
      <w:bCs/>
      <w:color w:val="005874"/>
      <w:kern w:val="32"/>
      <w:sz w:val="40"/>
      <w:szCs w:val="24"/>
      <w:lang w:eastAsia="en-US"/>
    </w:rPr>
  </w:style>
  <w:style w:type="paragraph" w:styleId="Heading2">
    <w:name w:val="heading 2"/>
    <w:aliases w:val="CER Heading 2"/>
    <w:basedOn w:val="Normal"/>
    <w:next w:val="Normal"/>
    <w:link w:val="Heading2Char"/>
    <w:uiPriority w:val="3"/>
    <w:qFormat/>
    <w:rsid w:val="00FA7635"/>
    <w:pPr>
      <w:keepNext/>
      <w:keepLines/>
      <w:spacing w:before="280"/>
      <w:outlineLvl w:val="1"/>
    </w:pPr>
    <w:rPr>
      <w:rFonts w:eastAsia="Times New Roman"/>
      <w:b/>
      <w:bCs/>
      <w:color w:val="005874"/>
      <w:sz w:val="30"/>
      <w:szCs w:val="26"/>
    </w:rPr>
  </w:style>
  <w:style w:type="paragraph" w:styleId="Heading3">
    <w:name w:val="heading 3"/>
    <w:aliases w:val="CER Heading 3"/>
    <w:next w:val="Normal"/>
    <w:link w:val="Heading3Char"/>
    <w:uiPriority w:val="4"/>
    <w:qFormat/>
    <w:rsid w:val="00FA7635"/>
    <w:pPr>
      <w:keepNext/>
      <w:keepLines/>
      <w:spacing w:before="240" w:after="200"/>
      <w:outlineLvl w:val="2"/>
    </w:pPr>
    <w:rPr>
      <w:rFonts w:asciiTheme="minorHAnsi" w:eastAsia="Times New Roman" w:hAnsiTheme="minorHAnsi" w:cstheme="minorHAnsi"/>
      <w:b/>
      <w:bCs/>
      <w:color w:val="005874"/>
      <w:sz w:val="25"/>
      <w:szCs w:val="24"/>
      <w:lang w:eastAsia="en-US"/>
    </w:rPr>
  </w:style>
  <w:style w:type="paragraph" w:styleId="Heading4">
    <w:name w:val="heading 4"/>
    <w:aliases w:val="CER Heading 4"/>
    <w:basedOn w:val="Normal"/>
    <w:next w:val="Normal"/>
    <w:link w:val="Heading4Char"/>
    <w:uiPriority w:val="5"/>
    <w:unhideWhenUsed/>
    <w:qFormat/>
    <w:rsid w:val="00FA7635"/>
    <w:pPr>
      <w:keepNext/>
      <w:spacing w:before="240"/>
      <w:outlineLvl w:val="3"/>
    </w:pPr>
    <w:rPr>
      <w:rFonts w:eastAsiaTheme="minorEastAsia" w:cstheme="minorBidi"/>
      <w:bCs/>
      <w:color w:val="005874"/>
      <w:sz w:val="25"/>
      <w:szCs w:val="28"/>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9D4D75"/>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FA7635"/>
    <w:rPr>
      <w:rFonts w:asciiTheme="minorHAnsi" w:eastAsia="Times New Roman" w:hAnsiTheme="minorHAnsi" w:cstheme="minorHAnsi"/>
      <w:b/>
      <w:bCs/>
      <w:color w:val="005874"/>
      <w:sz w:val="30"/>
      <w:szCs w:val="26"/>
      <w:lang w:eastAsia="en-US"/>
    </w:rPr>
  </w:style>
  <w:style w:type="character" w:customStyle="1" w:styleId="Heading1Char">
    <w:name w:val="Heading 1 Char"/>
    <w:aliases w:val="CER Heading 1 Char"/>
    <w:basedOn w:val="DefaultParagraphFont"/>
    <w:link w:val="Heading1"/>
    <w:uiPriority w:val="2"/>
    <w:rsid w:val="00FA7635"/>
    <w:rPr>
      <w:rFonts w:asciiTheme="minorHAnsi" w:eastAsia="Times New Roman" w:hAnsiTheme="minorHAnsi" w:cstheme="minorHAnsi"/>
      <w:b/>
      <w:bCs/>
      <w:color w:val="005874"/>
      <w:kern w:val="32"/>
      <w:sz w:val="40"/>
      <w:szCs w:val="24"/>
      <w:lang w:eastAsia="en-US"/>
    </w:rPr>
  </w:style>
  <w:style w:type="character" w:customStyle="1" w:styleId="Heading3Char">
    <w:name w:val="Heading 3 Char"/>
    <w:aliases w:val="CER Heading 3 Char"/>
    <w:basedOn w:val="DefaultParagraphFont"/>
    <w:link w:val="Heading3"/>
    <w:uiPriority w:val="4"/>
    <w:rsid w:val="00FA7635"/>
    <w:rPr>
      <w:rFonts w:asciiTheme="minorHAnsi" w:eastAsia="Times New Roman" w:hAnsiTheme="minorHAnsi" w:cstheme="minorHAnsi"/>
      <w:b/>
      <w:bCs/>
      <w:color w:val="005874"/>
      <w:sz w:val="25"/>
      <w:szCs w:val="24"/>
      <w:lang w:eastAsia="en-US"/>
    </w:rPr>
  </w:style>
  <w:style w:type="character" w:customStyle="1" w:styleId="Heading4Char">
    <w:name w:val="Heading 4 Char"/>
    <w:aliases w:val="CER Heading 4 Char"/>
    <w:basedOn w:val="DefaultParagraphFont"/>
    <w:link w:val="Heading4"/>
    <w:uiPriority w:val="5"/>
    <w:rsid w:val="00FA7635"/>
    <w:rPr>
      <w:rFonts w:asciiTheme="minorHAnsi" w:eastAsiaTheme="minorEastAsia" w:hAnsiTheme="minorHAnsi" w:cstheme="minorBidi"/>
      <w:bCs/>
      <w:color w:val="005874"/>
      <w:sz w:val="25"/>
      <w:szCs w:val="28"/>
      <w:lang w:eastAsia="en-US"/>
    </w:r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character" w:customStyle="1" w:styleId="Heading7Char">
    <w:name w:val="Heading 7 Char"/>
    <w:basedOn w:val="DefaultParagraphFont"/>
    <w:link w:val="Heading7"/>
    <w:uiPriority w:val="99"/>
    <w:rsid w:val="009D4D75"/>
    <w:rPr>
      <w:rFonts w:asciiTheme="minorHAnsi" w:eastAsiaTheme="majorEastAsia" w:hAnsiTheme="minorHAnsi" w:cstheme="majorBidi"/>
      <w:i/>
      <w:iCs/>
      <w:color w:val="404040" w:themeColor="text1" w:themeTint="BF"/>
      <w:sz w:val="22"/>
      <w:szCs w:val="24"/>
      <w:lang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193A6C"/>
    <w:pPr>
      <w:tabs>
        <w:tab w:val="left" w:pos="2694"/>
        <w:tab w:val="left" w:pos="3969"/>
        <w:tab w:val="left" w:pos="6946"/>
        <w:tab w:val="right" w:pos="9498"/>
      </w:tabs>
      <w:ind w:left="284" w:right="242"/>
    </w:pPr>
    <w:rPr>
      <w:color w:val="005874"/>
      <w:sz w:val="16"/>
      <w:szCs w:val="16"/>
    </w:rPr>
  </w:style>
  <w:style w:type="character" w:customStyle="1" w:styleId="FooterChar">
    <w:name w:val="Footer Char"/>
    <w:basedOn w:val="DefaultParagraphFont"/>
    <w:link w:val="Footer"/>
    <w:uiPriority w:val="99"/>
    <w:rsid w:val="00193A6C"/>
    <w:rPr>
      <w:rFonts w:asciiTheme="minorHAnsi" w:hAnsiTheme="minorHAnsi" w:cstheme="minorHAnsi"/>
      <w:color w:val="005874"/>
      <w:sz w:val="16"/>
      <w:szCs w:val="16"/>
      <w:lang w:eastAsia="en-US"/>
    </w:rPr>
  </w:style>
  <w:style w:type="character" w:styleId="Hyperlink">
    <w:name w:val="Hyperlink"/>
    <w:basedOn w:val="DefaultParagraphFont"/>
    <w:uiPriority w:val="99"/>
    <w:unhideWhenUsed/>
    <w:rsid w:val="00BD5ED5"/>
    <w:rPr>
      <w:rFonts w:ascii="Calibri" w:hAnsi="Calibri"/>
      <w:color w:val="005874"/>
      <w:sz w:val="22"/>
      <w:u w:val="single"/>
    </w:rPr>
  </w:style>
  <w:style w:type="paragraph" w:customStyle="1" w:styleId="CERbullets">
    <w:name w:val="CER bullets"/>
    <w:basedOn w:val="Normal"/>
    <w:link w:val="CERbulletsChar"/>
    <w:uiPriority w:val="7"/>
    <w:qFormat/>
    <w:rsid w:val="00FA7635"/>
    <w:pPr>
      <w:numPr>
        <w:numId w:val="1"/>
      </w:numPr>
      <w:spacing w:before="120" w:after="120"/>
    </w:pPr>
    <w:rPr>
      <w:color w:val="auto"/>
    </w:rPr>
  </w:style>
  <w:style w:type="character" w:customStyle="1" w:styleId="CERbulletsChar">
    <w:name w:val="CER bullets Char"/>
    <w:basedOn w:val="DefaultParagraphFont"/>
    <w:link w:val="CERbullets"/>
    <w:uiPriority w:val="7"/>
    <w:rsid w:val="00FA7635"/>
    <w:rPr>
      <w:rFonts w:asciiTheme="minorHAnsi" w:hAnsiTheme="minorHAnsi" w:cstheme="minorHAnsi"/>
      <w:sz w:val="22"/>
      <w:szCs w:val="24"/>
      <w:lang w:eastAsia="en-US"/>
    </w:rPr>
  </w:style>
  <w:style w:type="table" w:customStyle="1" w:styleId="CERTable">
    <w:name w:val="CER Table"/>
    <w:basedOn w:val="TableNormal"/>
    <w:uiPriority w:val="99"/>
    <w:rsid w:val="006423DF"/>
    <w:pPr>
      <w:spacing w:before="120"/>
    </w:pPr>
    <w:rPr>
      <w:rFonts w:ascii="Arial" w:hAnsi="Arial"/>
      <w:color w:val="000000" w:themeColor="text1"/>
      <w:kern w:val="2"/>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r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Webdings" w:hAnsi="Webdings"/>
        <w:b/>
        <w:color w:val="auto"/>
        <w:sz w:val="20"/>
      </w:rPr>
      <w:tblPr/>
      <w:tcPr>
        <w:shd w:val="clear" w:color="auto" w:fill="CDCDCD"/>
      </w:tcPr>
    </w:tblStylePr>
    <w:tblStylePr w:type="lastRow">
      <w:pPr>
        <w:wordWrap/>
        <w:spacing w:beforeLines="0" w:before="10" w:beforeAutospacing="0" w:afterLines="0" w:after="10" w:afterAutospacing="0"/>
      </w:pPr>
      <w:tblPr/>
      <w:tcPr>
        <w:vAlign w:val="center"/>
      </w:tcPr>
    </w:tblStylePr>
    <w:tblStylePr w:type="firstCol">
      <w:pPr>
        <w:wordWrap/>
        <w:ind w:leftChars="0" w:left="0" w:rightChars="0" w:right="0"/>
        <w:contextualSpacing w:val="0"/>
      </w:pPr>
      <w:rPr>
        <w:rFonts w:ascii="Webdings" w:hAnsi="Webdings"/>
        <w:b/>
        <w:i w:val="0"/>
        <w:color w:val="000000" w:themeColor="text1"/>
      </w:rPr>
      <w:tblPr/>
      <w:tcPr>
        <w:shd w:val="clear" w:color="auto" w:fill="EAE9E7"/>
      </w:tcPr>
    </w:tblStylePr>
    <w:tblStylePr w:type="band1Horz">
      <w:rPr>
        <w:rFonts w:ascii="Arial" w:hAnsi="Arial"/>
      </w:rPr>
    </w:tblStylePr>
    <w:tblStylePr w:type="band2Horz">
      <w:rPr>
        <w:rFonts w:ascii="Arial" w:hAnsi="Arial"/>
      </w:rPr>
    </w:tblStylePr>
  </w:style>
  <w:style w:type="table" w:styleId="TableGrid">
    <w:name w:val="Table Grid"/>
    <w:basedOn w:val="TableNormal"/>
    <w:uiPriority w:val="39"/>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235B98"/>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character" w:styleId="FollowedHyperlink">
    <w:name w:val="FollowedHyperlink"/>
    <w:basedOn w:val="DefaultParagraphFont"/>
    <w:uiPriority w:val="99"/>
    <w:rsid w:val="00BD5ED5"/>
    <w:rPr>
      <w:rFonts w:asciiTheme="minorHAnsi" w:hAnsiTheme="minorHAnsi"/>
      <w:color w:val="00A7D3"/>
      <w:sz w:val="22"/>
      <w:u w:val="single"/>
    </w:rPr>
  </w:style>
  <w:style w:type="paragraph" w:customStyle="1" w:styleId="CERcovertitle">
    <w:name w:val="CER cover title"/>
    <w:basedOn w:val="Normal"/>
    <w:link w:val="CERcovertitleChar"/>
    <w:uiPriority w:val="8"/>
    <w:rsid w:val="00193A6C"/>
    <w:pPr>
      <w:spacing w:before="5160" w:after="0"/>
    </w:pPr>
    <w:rPr>
      <w:b/>
      <w:noProof/>
      <w:color w:val="FFFFFF" w:themeColor="background1"/>
      <w:sz w:val="40"/>
      <w:lang w:eastAsia="en-AU"/>
    </w:rPr>
  </w:style>
  <w:style w:type="character" w:customStyle="1" w:styleId="CERcovertitleChar">
    <w:name w:val="CER cover title Char"/>
    <w:basedOn w:val="DefaultParagraphFont"/>
    <w:link w:val="CERcovertitle"/>
    <w:uiPriority w:val="8"/>
    <w:rsid w:val="00193A6C"/>
    <w:rPr>
      <w:rFonts w:asciiTheme="minorHAnsi" w:hAnsiTheme="minorHAnsi" w:cstheme="minorHAnsi"/>
      <w:b/>
      <w:noProof/>
      <w:color w:val="FFFFFF" w:themeColor="background1"/>
      <w:sz w:val="40"/>
      <w:szCs w:val="24"/>
    </w:rPr>
  </w:style>
  <w:style w:type="paragraph" w:customStyle="1" w:styleId="CERcoversubtitle">
    <w:name w:val="CER cover subtitle"/>
    <w:basedOn w:val="Heading2"/>
    <w:link w:val="CERcoversubtitleChar"/>
    <w:uiPriority w:val="8"/>
    <w:rsid w:val="00193A6C"/>
    <w:rPr>
      <w:color w:val="FFFFFF" w:themeColor="background1"/>
    </w:rPr>
  </w:style>
  <w:style w:type="character" w:customStyle="1" w:styleId="CERcoversubtitleChar">
    <w:name w:val="CER cover subtitle Char"/>
    <w:basedOn w:val="Heading2Char"/>
    <w:link w:val="CERcoversubtitle"/>
    <w:uiPriority w:val="8"/>
    <w:rsid w:val="00193A6C"/>
    <w:rPr>
      <w:rFonts w:asciiTheme="minorHAnsi" w:eastAsia="Times New Roman" w:hAnsiTheme="minorHAnsi" w:cstheme="minorHAnsi"/>
      <w:b/>
      <w:bCs/>
      <w:color w:val="FFFFFF" w:themeColor="background1"/>
      <w:sz w:val="30"/>
      <w:szCs w:val="26"/>
      <w:lang w:eastAsia="en-US"/>
    </w:rPr>
  </w:style>
  <w:style w:type="paragraph" w:customStyle="1" w:styleId="CERnumbering">
    <w:name w:val="CER numbering"/>
    <w:basedOn w:val="CERbullets"/>
    <w:link w:val="CERnumberingChar"/>
    <w:uiPriority w:val="8"/>
    <w:qFormat/>
    <w:rsid w:val="00193A6C"/>
    <w:pPr>
      <w:numPr>
        <w:numId w:val="2"/>
      </w:numPr>
    </w:pPr>
  </w:style>
  <w:style w:type="character" w:customStyle="1" w:styleId="CERnumberingChar">
    <w:name w:val="CER numbering Char"/>
    <w:basedOn w:val="CERbulletsChar"/>
    <w:link w:val="CERnumbering"/>
    <w:uiPriority w:val="8"/>
    <w:rsid w:val="00193A6C"/>
    <w:rPr>
      <w:rFonts w:asciiTheme="minorHAnsi" w:hAnsiTheme="minorHAnsi" w:cstheme="minorHAnsi"/>
      <w:sz w:val="22"/>
      <w:szCs w:val="24"/>
      <w:lang w:eastAsia="en-US"/>
    </w:rPr>
  </w:style>
  <w:style w:type="character" w:styleId="CommentReference">
    <w:name w:val="annotation reference"/>
    <w:basedOn w:val="DefaultParagraphFont"/>
    <w:uiPriority w:val="99"/>
    <w:rsid w:val="009A4422"/>
    <w:rPr>
      <w:sz w:val="16"/>
      <w:szCs w:val="16"/>
    </w:rPr>
  </w:style>
  <w:style w:type="paragraph" w:styleId="CommentText">
    <w:name w:val="annotation text"/>
    <w:basedOn w:val="Normal"/>
    <w:link w:val="CommentTextChar"/>
    <w:uiPriority w:val="99"/>
    <w:rsid w:val="009A4422"/>
    <w:pPr>
      <w:spacing w:after="240"/>
    </w:pPr>
    <w:rPr>
      <w:rFonts w:ascii="Arial" w:hAnsi="Arial" w:cs="Times New Roman"/>
      <w:sz w:val="20"/>
      <w:szCs w:val="20"/>
      <w:lang w:val="en-US"/>
    </w:rPr>
  </w:style>
  <w:style w:type="character" w:customStyle="1" w:styleId="CommentTextChar">
    <w:name w:val="Comment Text Char"/>
    <w:basedOn w:val="DefaultParagraphFont"/>
    <w:link w:val="CommentText"/>
    <w:uiPriority w:val="99"/>
    <w:rsid w:val="009A4422"/>
    <w:rPr>
      <w:rFonts w:ascii="Arial" w:hAnsi="Arial"/>
      <w:color w:val="000000" w:themeColor="text1"/>
      <w:lang w:val="en-US" w:eastAsia="en-US"/>
    </w:rPr>
  </w:style>
  <w:style w:type="paragraph" w:styleId="BalloonText">
    <w:name w:val="Balloon Text"/>
    <w:basedOn w:val="Normal"/>
    <w:link w:val="BalloonTextChar"/>
    <w:rsid w:val="009A4422"/>
    <w:pPr>
      <w:spacing w:after="0"/>
    </w:pPr>
    <w:rPr>
      <w:rFonts w:ascii="Tahoma" w:hAnsi="Tahoma" w:cs="Tahoma"/>
      <w:sz w:val="16"/>
      <w:szCs w:val="16"/>
    </w:rPr>
  </w:style>
  <w:style w:type="character" w:customStyle="1" w:styleId="BalloonTextChar">
    <w:name w:val="Balloon Text Char"/>
    <w:basedOn w:val="DefaultParagraphFont"/>
    <w:link w:val="BalloonText"/>
    <w:rsid w:val="009A4422"/>
    <w:rPr>
      <w:rFonts w:ascii="Tahoma" w:hAnsi="Tahoma" w:cs="Tahoma"/>
      <w:color w:val="000000" w:themeColor="text1"/>
      <w:sz w:val="16"/>
      <w:szCs w:val="16"/>
      <w:lang w:eastAsia="en-US"/>
    </w:rPr>
  </w:style>
  <w:style w:type="character" w:styleId="FootnoteReference">
    <w:name w:val="footnote reference"/>
    <w:basedOn w:val="DefaultParagraphFont"/>
    <w:uiPriority w:val="99"/>
    <w:rsid w:val="009A4422"/>
    <w:rPr>
      <w:vertAlign w:val="superscript"/>
    </w:rPr>
  </w:style>
  <w:style w:type="paragraph" w:styleId="TOC1">
    <w:name w:val="toc 1"/>
    <w:basedOn w:val="Normal"/>
    <w:next w:val="Normal"/>
    <w:autoRedefine/>
    <w:uiPriority w:val="39"/>
    <w:rsid w:val="00A27957"/>
    <w:pPr>
      <w:tabs>
        <w:tab w:val="left" w:pos="440"/>
        <w:tab w:val="right" w:leader="dot" w:pos="9730"/>
      </w:tabs>
      <w:spacing w:after="100"/>
    </w:pPr>
    <w:rPr>
      <w:b/>
      <w:noProof/>
      <w:lang w:val="en-US"/>
    </w:rPr>
  </w:style>
  <w:style w:type="paragraph" w:styleId="TOC2">
    <w:name w:val="toc 2"/>
    <w:basedOn w:val="Normal"/>
    <w:next w:val="Normal"/>
    <w:autoRedefine/>
    <w:uiPriority w:val="39"/>
    <w:rsid w:val="00275E56"/>
    <w:pPr>
      <w:tabs>
        <w:tab w:val="left" w:pos="851"/>
        <w:tab w:val="right" w:leader="dot" w:pos="9730"/>
      </w:tabs>
      <w:spacing w:after="100"/>
      <w:ind w:left="220"/>
    </w:pPr>
  </w:style>
  <w:style w:type="paragraph" w:styleId="TOC3">
    <w:name w:val="toc 3"/>
    <w:basedOn w:val="Normal"/>
    <w:next w:val="Normal"/>
    <w:autoRedefine/>
    <w:uiPriority w:val="39"/>
    <w:rsid w:val="00E947D6"/>
    <w:pPr>
      <w:spacing w:after="100"/>
      <w:ind w:left="440"/>
    </w:pPr>
  </w:style>
  <w:style w:type="paragraph" w:styleId="CommentSubject">
    <w:name w:val="annotation subject"/>
    <w:basedOn w:val="CommentText"/>
    <w:next w:val="CommentText"/>
    <w:link w:val="CommentSubjectChar"/>
    <w:uiPriority w:val="99"/>
    <w:rsid w:val="00F65936"/>
    <w:pPr>
      <w:spacing w:after="200"/>
    </w:pPr>
    <w:rPr>
      <w:rFonts w:asciiTheme="minorHAnsi" w:hAnsiTheme="minorHAnsi" w:cstheme="minorHAnsi"/>
      <w:b/>
      <w:bCs/>
      <w:lang w:val="en-AU"/>
    </w:rPr>
  </w:style>
  <w:style w:type="character" w:customStyle="1" w:styleId="CommentSubjectChar">
    <w:name w:val="Comment Subject Char"/>
    <w:basedOn w:val="CommentTextChar"/>
    <w:link w:val="CommentSubject"/>
    <w:uiPriority w:val="99"/>
    <w:rsid w:val="00F65936"/>
    <w:rPr>
      <w:rFonts w:asciiTheme="minorHAnsi" w:hAnsiTheme="minorHAnsi" w:cstheme="minorHAnsi"/>
      <w:b/>
      <w:bCs/>
      <w:color w:val="000000" w:themeColor="text1"/>
      <w:lang w:val="en-US" w:eastAsia="en-US"/>
    </w:rPr>
  </w:style>
  <w:style w:type="paragraph" w:styleId="FootnoteText">
    <w:name w:val="footnote text"/>
    <w:basedOn w:val="Normal"/>
    <w:link w:val="FootnoteTextChar"/>
    <w:uiPriority w:val="99"/>
    <w:rsid w:val="0017555F"/>
    <w:pPr>
      <w:spacing w:after="0"/>
    </w:pPr>
    <w:rPr>
      <w:sz w:val="20"/>
      <w:szCs w:val="20"/>
    </w:rPr>
  </w:style>
  <w:style w:type="character" w:customStyle="1" w:styleId="FootnoteTextChar">
    <w:name w:val="Footnote Text Char"/>
    <w:basedOn w:val="DefaultParagraphFont"/>
    <w:link w:val="FootnoteText"/>
    <w:uiPriority w:val="99"/>
    <w:rsid w:val="0017555F"/>
    <w:rPr>
      <w:rFonts w:asciiTheme="minorHAnsi" w:hAnsiTheme="minorHAnsi" w:cstheme="minorHAnsi"/>
      <w:color w:val="000000" w:themeColor="text1"/>
      <w:lang w:eastAsia="en-US"/>
    </w:rPr>
  </w:style>
  <w:style w:type="paragraph" w:styleId="Revision">
    <w:name w:val="Revision"/>
    <w:hidden/>
    <w:rsid w:val="007B229A"/>
    <w:rPr>
      <w:rFonts w:asciiTheme="minorHAnsi" w:hAnsiTheme="minorHAnsi" w:cstheme="minorHAnsi"/>
      <w:color w:val="000000" w:themeColor="text1"/>
      <w:sz w:val="22"/>
      <w:szCs w:val="24"/>
      <w:lang w:eastAsia="en-US"/>
    </w:rPr>
  </w:style>
  <w:style w:type="paragraph" w:styleId="ListParagraph">
    <w:name w:val="List Paragraph"/>
    <w:basedOn w:val="Normal"/>
    <w:uiPriority w:val="34"/>
    <w:qFormat/>
    <w:rsid w:val="006C6E62"/>
    <w:pPr>
      <w:ind w:left="720"/>
      <w:contextualSpacing/>
    </w:pPr>
  </w:style>
  <w:style w:type="paragraph" w:customStyle="1" w:styleId="Default">
    <w:name w:val="Default"/>
    <w:rsid w:val="00830E56"/>
    <w:pPr>
      <w:widowControl w:val="0"/>
      <w:autoSpaceDE w:val="0"/>
      <w:autoSpaceDN w:val="0"/>
      <w:adjustRightInd w:val="0"/>
    </w:pPr>
    <w:rPr>
      <w:rFonts w:ascii="Times New Roman" w:eastAsiaTheme="minorHAnsi" w:hAnsi="Times New Roman"/>
      <w:color w:val="000000"/>
      <w:sz w:val="24"/>
      <w:szCs w:val="24"/>
      <w:lang w:val="en-US" w:eastAsia="en-US"/>
    </w:rPr>
  </w:style>
  <w:style w:type="table" w:styleId="LightList-Accent1">
    <w:name w:val="Light List Accent 1"/>
    <w:basedOn w:val="TableNormal"/>
    <w:uiPriority w:val="61"/>
    <w:rsid w:val="006B1047"/>
    <w:rPr>
      <w:rFonts w:asciiTheme="minorHAnsi" w:eastAsiaTheme="minorHAnsi" w:hAnsiTheme="minorHAnsi" w:cstheme="minorBidi"/>
      <w:sz w:val="24"/>
      <w:szCs w:val="24"/>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2C51DD"/>
    <w:pPr>
      <w:spacing w:after="100" w:line="276" w:lineRule="auto"/>
      <w:ind w:left="660"/>
    </w:pPr>
    <w:rPr>
      <w:rFonts w:eastAsiaTheme="minorEastAsia" w:cstheme="minorBidi"/>
      <w:color w:val="auto"/>
      <w:szCs w:val="22"/>
      <w:lang w:eastAsia="en-AU"/>
    </w:rPr>
  </w:style>
  <w:style w:type="paragraph" w:styleId="TOC5">
    <w:name w:val="toc 5"/>
    <w:basedOn w:val="Normal"/>
    <w:next w:val="Normal"/>
    <w:autoRedefine/>
    <w:uiPriority w:val="39"/>
    <w:unhideWhenUsed/>
    <w:rsid w:val="002C51DD"/>
    <w:pPr>
      <w:spacing w:after="100" w:line="276" w:lineRule="auto"/>
      <w:ind w:left="880"/>
    </w:pPr>
    <w:rPr>
      <w:rFonts w:eastAsiaTheme="minorEastAsia" w:cstheme="minorBidi"/>
      <w:color w:val="auto"/>
      <w:szCs w:val="22"/>
      <w:lang w:eastAsia="en-AU"/>
    </w:rPr>
  </w:style>
  <w:style w:type="paragraph" w:styleId="TOC6">
    <w:name w:val="toc 6"/>
    <w:basedOn w:val="Normal"/>
    <w:next w:val="Normal"/>
    <w:autoRedefine/>
    <w:uiPriority w:val="39"/>
    <w:unhideWhenUsed/>
    <w:rsid w:val="002C51DD"/>
    <w:pPr>
      <w:spacing w:after="100" w:line="276" w:lineRule="auto"/>
      <w:ind w:left="1100"/>
    </w:pPr>
    <w:rPr>
      <w:rFonts w:eastAsiaTheme="minorEastAsia" w:cstheme="minorBidi"/>
      <w:color w:val="auto"/>
      <w:szCs w:val="22"/>
      <w:lang w:eastAsia="en-AU"/>
    </w:rPr>
  </w:style>
  <w:style w:type="paragraph" w:styleId="TOC7">
    <w:name w:val="toc 7"/>
    <w:basedOn w:val="Normal"/>
    <w:next w:val="Normal"/>
    <w:autoRedefine/>
    <w:uiPriority w:val="39"/>
    <w:unhideWhenUsed/>
    <w:rsid w:val="002C51DD"/>
    <w:pPr>
      <w:spacing w:after="100" w:line="276" w:lineRule="auto"/>
      <w:ind w:left="1320"/>
    </w:pPr>
    <w:rPr>
      <w:rFonts w:eastAsiaTheme="minorEastAsia" w:cstheme="minorBidi"/>
      <w:color w:val="auto"/>
      <w:szCs w:val="22"/>
      <w:lang w:eastAsia="en-AU"/>
    </w:rPr>
  </w:style>
  <w:style w:type="paragraph" w:styleId="TOC8">
    <w:name w:val="toc 8"/>
    <w:basedOn w:val="Normal"/>
    <w:next w:val="Normal"/>
    <w:autoRedefine/>
    <w:uiPriority w:val="39"/>
    <w:unhideWhenUsed/>
    <w:rsid w:val="002C51DD"/>
    <w:pPr>
      <w:spacing w:after="100" w:line="276" w:lineRule="auto"/>
      <w:ind w:left="1540"/>
    </w:pPr>
    <w:rPr>
      <w:rFonts w:eastAsiaTheme="minorEastAsia" w:cstheme="minorBidi"/>
      <w:color w:val="auto"/>
      <w:szCs w:val="22"/>
      <w:lang w:eastAsia="en-AU"/>
    </w:rPr>
  </w:style>
  <w:style w:type="paragraph" w:styleId="TOC9">
    <w:name w:val="toc 9"/>
    <w:basedOn w:val="Normal"/>
    <w:next w:val="Normal"/>
    <w:autoRedefine/>
    <w:uiPriority w:val="39"/>
    <w:unhideWhenUsed/>
    <w:rsid w:val="002C51DD"/>
    <w:pPr>
      <w:spacing w:after="100" w:line="276" w:lineRule="auto"/>
      <w:ind w:left="1760"/>
    </w:pPr>
    <w:rPr>
      <w:rFonts w:eastAsiaTheme="minorEastAsia" w:cstheme="minorBidi"/>
      <w:color w:val="auto"/>
      <w:szCs w:val="22"/>
      <w:lang w:eastAsia="en-AU"/>
    </w:rPr>
  </w:style>
  <w:style w:type="paragraph" w:styleId="NoSpacing">
    <w:name w:val="No Spacing"/>
    <w:link w:val="NoSpacingChar"/>
    <w:uiPriority w:val="1"/>
    <w:qFormat/>
    <w:rsid w:val="006E073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E073D"/>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720BC2"/>
    <w:rPr>
      <w:b/>
      <w:bCs/>
    </w:rPr>
  </w:style>
  <w:style w:type="table" w:customStyle="1" w:styleId="CERCallout1">
    <w:name w:val="CER Callout1"/>
    <w:basedOn w:val="TableNormal"/>
    <w:uiPriority w:val="99"/>
    <w:rsid w:val="00547A05"/>
    <w:pPr>
      <w:ind w:left="284" w:right="284"/>
    </w:pPr>
    <w:rPr>
      <w:rFonts w:ascii="Arial" w:hAnsi="Arial"/>
    </w:rPr>
    <w:tblPr>
      <w:tblCellSpacing w:w="142" w:type="dxa"/>
      <w:tblCellMar>
        <w:left w:w="0" w:type="dxa"/>
        <w:right w:w="0" w:type="dxa"/>
      </w:tblCellMar>
    </w:tblPr>
    <w:trPr>
      <w:cantSplit/>
      <w:tblCellSpacing w:w="142" w:type="dxa"/>
    </w:trPr>
    <w:tcPr>
      <w:shd w:val="pct5" w:color="auto" w:fill="auto"/>
      <w:tcMar>
        <w:top w:w="284" w:type="dxa"/>
        <w:left w:w="284" w:type="dxa"/>
        <w:bottom w:w="284" w:type="dxa"/>
        <w:right w:w="284" w:type="dxa"/>
      </w:tcMar>
    </w:tcPr>
  </w:style>
  <w:style w:type="paragraph" w:styleId="NormalWeb">
    <w:name w:val="Normal (Web)"/>
    <w:basedOn w:val="Normal"/>
    <w:uiPriority w:val="99"/>
    <w:unhideWhenUsed/>
    <w:rsid w:val="009D1838"/>
    <w:pPr>
      <w:spacing w:before="100" w:beforeAutospacing="1" w:after="100" w:afterAutospacing="1"/>
    </w:pPr>
    <w:rPr>
      <w:rFonts w:ascii="Times New Roman" w:eastAsiaTheme="minorHAnsi"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563">
      <w:bodyDiv w:val="1"/>
      <w:marLeft w:val="0"/>
      <w:marRight w:val="0"/>
      <w:marTop w:val="0"/>
      <w:marBottom w:val="0"/>
      <w:divBdr>
        <w:top w:val="none" w:sz="0" w:space="0" w:color="auto"/>
        <w:left w:val="none" w:sz="0" w:space="0" w:color="auto"/>
        <w:bottom w:val="none" w:sz="0" w:space="0" w:color="auto"/>
        <w:right w:val="none" w:sz="0" w:space="0" w:color="auto"/>
      </w:divBdr>
    </w:div>
    <w:div w:id="75320918">
      <w:bodyDiv w:val="1"/>
      <w:marLeft w:val="0"/>
      <w:marRight w:val="0"/>
      <w:marTop w:val="0"/>
      <w:marBottom w:val="0"/>
      <w:divBdr>
        <w:top w:val="none" w:sz="0" w:space="0" w:color="auto"/>
        <w:left w:val="none" w:sz="0" w:space="0" w:color="auto"/>
        <w:bottom w:val="none" w:sz="0" w:space="0" w:color="auto"/>
        <w:right w:val="none" w:sz="0" w:space="0" w:color="auto"/>
      </w:divBdr>
    </w:div>
    <w:div w:id="135799593">
      <w:bodyDiv w:val="1"/>
      <w:marLeft w:val="0"/>
      <w:marRight w:val="0"/>
      <w:marTop w:val="0"/>
      <w:marBottom w:val="0"/>
      <w:divBdr>
        <w:top w:val="none" w:sz="0" w:space="0" w:color="auto"/>
        <w:left w:val="none" w:sz="0" w:space="0" w:color="auto"/>
        <w:bottom w:val="none" w:sz="0" w:space="0" w:color="auto"/>
        <w:right w:val="none" w:sz="0" w:space="0" w:color="auto"/>
      </w:divBdr>
    </w:div>
    <w:div w:id="181674456">
      <w:bodyDiv w:val="1"/>
      <w:marLeft w:val="0"/>
      <w:marRight w:val="0"/>
      <w:marTop w:val="0"/>
      <w:marBottom w:val="0"/>
      <w:divBdr>
        <w:top w:val="none" w:sz="0" w:space="0" w:color="auto"/>
        <w:left w:val="none" w:sz="0" w:space="0" w:color="auto"/>
        <w:bottom w:val="none" w:sz="0" w:space="0" w:color="auto"/>
        <w:right w:val="none" w:sz="0" w:space="0" w:color="auto"/>
      </w:divBdr>
    </w:div>
    <w:div w:id="204146053">
      <w:bodyDiv w:val="1"/>
      <w:marLeft w:val="0"/>
      <w:marRight w:val="0"/>
      <w:marTop w:val="0"/>
      <w:marBottom w:val="0"/>
      <w:divBdr>
        <w:top w:val="none" w:sz="0" w:space="0" w:color="auto"/>
        <w:left w:val="none" w:sz="0" w:space="0" w:color="auto"/>
        <w:bottom w:val="none" w:sz="0" w:space="0" w:color="auto"/>
        <w:right w:val="none" w:sz="0" w:space="0" w:color="auto"/>
      </w:divBdr>
      <w:divsChild>
        <w:div w:id="1051343366">
          <w:marLeft w:val="0"/>
          <w:marRight w:val="0"/>
          <w:marTop w:val="0"/>
          <w:marBottom w:val="0"/>
          <w:divBdr>
            <w:top w:val="none" w:sz="0" w:space="0" w:color="auto"/>
            <w:left w:val="none" w:sz="0" w:space="0" w:color="auto"/>
            <w:bottom w:val="none" w:sz="0" w:space="0" w:color="auto"/>
            <w:right w:val="none" w:sz="0" w:space="0" w:color="auto"/>
          </w:divBdr>
          <w:divsChild>
            <w:div w:id="110053930">
              <w:marLeft w:val="0"/>
              <w:marRight w:val="0"/>
              <w:marTop w:val="0"/>
              <w:marBottom w:val="0"/>
              <w:divBdr>
                <w:top w:val="none" w:sz="0" w:space="0" w:color="auto"/>
                <w:left w:val="none" w:sz="0" w:space="0" w:color="auto"/>
                <w:bottom w:val="none" w:sz="0" w:space="0" w:color="auto"/>
                <w:right w:val="none" w:sz="0" w:space="0" w:color="auto"/>
              </w:divBdr>
              <w:divsChild>
                <w:div w:id="860825413">
                  <w:marLeft w:val="0"/>
                  <w:marRight w:val="0"/>
                  <w:marTop w:val="0"/>
                  <w:marBottom w:val="0"/>
                  <w:divBdr>
                    <w:top w:val="none" w:sz="0" w:space="0" w:color="auto"/>
                    <w:left w:val="none" w:sz="0" w:space="0" w:color="auto"/>
                    <w:bottom w:val="none" w:sz="0" w:space="0" w:color="auto"/>
                    <w:right w:val="none" w:sz="0" w:space="0" w:color="auto"/>
                  </w:divBdr>
                  <w:divsChild>
                    <w:div w:id="815144329">
                      <w:marLeft w:val="0"/>
                      <w:marRight w:val="0"/>
                      <w:marTop w:val="0"/>
                      <w:marBottom w:val="0"/>
                      <w:divBdr>
                        <w:top w:val="none" w:sz="0" w:space="0" w:color="auto"/>
                        <w:left w:val="none" w:sz="0" w:space="0" w:color="auto"/>
                        <w:bottom w:val="none" w:sz="0" w:space="0" w:color="auto"/>
                        <w:right w:val="none" w:sz="0" w:space="0" w:color="auto"/>
                      </w:divBdr>
                      <w:divsChild>
                        <w:div w:id="1257252000">
                          <w:marLeft w:val="0"/>
                          <w:marRight w:val="0"/>
                          <w:marTop w:val="0"/>
                          <w:marBottom w:val="0"/>
                          <w:divBdr>
                            <w:top w:val="none" w:sz="0" w:space="0" w:color="auto"/>
                            <w:left w:val="none" w:sz="0" w:space="0" w:color="auto"/>
                            <w:bottom w:val="none" w:sz="0" w:space="0" w:color="auto"/>
                            <w:right w:val="none" w:sz="0" w:space="0" w:color="auto"/>
                          </w:divBdr>
                          <w:divsChild>
                            <w:div w:id="1186212262">
                              <w:marLeft w:val="0"/>
                              <w:marRight w:val="0"/>
                              <w:marTop w:val="0"/>
                              <w:marBottom w:val="0"/>
                              <w:divBdr>
                                <w:top w:val="none" w:sz="0" w:space="0" w:color="auto"/>
                                <w:left w:val="none" w:sz="0" w:space="0" w:color="auto"/>
                                <w:bottom w:val="none" w:sz="0" w:space="0" w:color="auto"/>
                                <w:right w:val="none" w:sz="0" w:space="0" w:color="auto"/>
                              </w:divBdr>
                              <w:divsChild>
                                <w:div w:id="605423588">
                                  <w:marLeft w:val="0"/>
                                  <w:marRight w:val="0"/>
                                  <w:marTop w:val="0"/>
                                  <w:marBottom w:val="0"/>
                                  <w:divBdr>
                                    <w:top w:val="none" w:sz="0" w:space="0" w:color="auto"/>
                                    <w:left w:val="none" w:sz="0" w:space="0" w:color="auto"/>
                                    <w:bottom w:val="none" w:sz="0" w:space="0" w:color="auto"/>
                                    <w:right w:val="none" w:sz="0" w:space="0" w:color="auto"/>
                                  </w:divBdr>
                                  <w:divsChild>
                                    <w:div w:id="155612916">
                                      <w:marLeft w:val="0"/>
                                      <w:marRight w:val="0"/>
                                      <w:marTop w:val="0"/>
                                      <w:marBottom w:val="0"/>
                                      <w:divBdr>
                                        <w:top w:val="none" w:sz="0" w:space="0" w:color="auto"/>
                                        <w:left w:val="none" w:sz="0" w:space="0" w:color="auto"/>
                                        <w:bottom w:val="none" w:sz="0" w:space="0" w:color="auto"/>
                                        <w:right w:val="none" w:sz="0" w:space="0" w:color="auto"/>
                                      </w:divBdr>
                                      <w:divsChild>
                                        <w:div w:id="1857115986">
                                          <w:marLeft w:val="0"/>
                                          <w:marRight w:val="0"/>
                                          <w:marTop w:val="0"/>
                                          <w:marBottom w:val="0"/>
                                          <w:divBdr>
                                            <w:top w:val="none" w:sz="0" w:space="0" w:color="auto"/>
                                            <w:left w:val="none" w:sz="0" w:space="0" w:color="auto"/>
                                            <w:bottom w:val="none" w:sz="0" w:space="0" w:color="auto"/>
                                            <w:right w:val="none" w:sz="0" w:space="0" w:color="auto"/>
                                          </w:divBdr>
                                          <w:divsChild>
                                            <w:div w:id="1762876862">
                                              <w:marLeft w:val="0"/>
                                              <w:marRight w:val="0"/>
                                              <w:marTop w:val="0"/>
                                              <w:marBottom w:val="0"/>
                                              <w:divBdr>
                                                <w:top w:val="none" w:sz="0" w:space="0" w:color="auto"/>
                                                <w:left w:val="none" w:sz="0" w:space="0" w:color="auto"/>
                                                <w:bottom w:val="none" w:sz="0" w:space="0" w:color="auto"/>
                                                <w:right w:val="none" w:sz="0" w:space="0" w:color="auto"/>
                                              </w:divBdr>
                                              <w:divsChild>
                                                <w:div w:id="20230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569541">
      <w:bodyDiv w:val="1"/>
      <w:marLeft w:val="0"/>
      <w:marRight w:val="0"/>
      <w:marTop w:val="0"/>
      <w:marBottom w:val="0"/>
      <w:divBdr>
        <w:top w:val="none" w:sz="0" w:space="0" w:color="auto"/>
        <w:left w:val="none" w:sz="0" w:space="0" w:color="auto"/>
        <w:bottom w:val="none" w:sz="0" w:space="0" w:color="auto"/>
        <w:right w:val="none" w:sz="0" w:space="0" w:color="auto"/>
      </w:divBdr>
    </w:div>
    <w:div w:id="239951425">
      <w:bodyDiv w:val="1"/>
      <w:marLeft w:val="0"/>
      <w:marRight w:val="0"/>
      <w:marTop w:val="0"/>
      <w:marBottom w:val="0"/>
      <w:divBdr>
        <w:top w:val="none" w:sz="0" w:space="0" w:color="auto"/>
        <w:left w:val="none" w:sz="0" w:space="0" w:color="auto"/>
        <w:bottom w:val="none" w:sz="0" w:space="0" w:color="auto"/>
        <w:right w:val="none" w:sz="0" w:space="0" w:color="auto"/>
      </w:divBdr>
    </w:div>
    <w:div w:id="255066333">
      <w:bodyDiv w:val="1"/>
      <w:marLeft w:val="0"/>
      <w:marRight w:val="0"/>
      <w:marTop w:val="0"/>
      <w:marBottom w:val="0"/>
      <w:divBdr>
        <w:top w:val="none" w:sz="0" w:space="0" w:color="auto"/>
        <w:left w:val="none" w:sz="0" w:space="0" w:color="auto"/>
        <w:bottom w:val="none" w:sz="0" w:space="0" w:color="auto"/>
        <w:right w:val="none" w:sz="0" w:space="0" w:color="auto"/>
      </w:divBdr>
    </w:div>
    <w:div w:id="301276176">
      <w:bodyDiv w:val="1"/>
      <w:marLeft w:val="0"/>
      <w:marRight w:val="0"/>
      <w:marTop w:val="0"/>
      <w:marBottom w:val="0"/>
      <w:divBdr>
        <w:top w:val="none" w:sz="0" w:space="0" w:color="auto"/>
        <w:left w:val="none" w:sz="0" w:space="0" w:color="auto"/>
        <w:bottom w:val="none" w:sz="0" w:space="0" w:color="auto"/>
        <w:right w:val="none" w:sz="0" w:space="0" w:color="auto"/>
      </w:divBdr>
    </w:div>
    <w:div w:id="323751583">
      <w:bodyDiv w:val="1"/>
      <w:marLeft w:val="0"/>
      <w:marRight w:val="0"/>
      <w:marTop w:val="0"/>
      <w:marBottom w:val="0"/>
      <w:divBdr>
        <w:top w:val="none" w:sz="0" w:space="0" w:color="auto"/>
        <w:left w:val="none" w:sz="0" w:space="0" w:color="auto"/>
        <w:bottom w:val="none" w:sz="0" w:space="0" w:color="auto"/>
        <w:right w:val="none" w:sz="0" w:space="0" w:color="auto"/>
      </w:divBdr>
    </w:div>
    <w:div w:id="335958218">
      <w:bodyDiv w:val="1"/>
      <w:marLeft w:val="0"/>
      <w:marRight w:val="0"/>
      <w:marTop w:val="0"/>
      <w:marBottom w:val="0"/>
      <w:divBdr>
        <w:top w:val="none" w:sz="0" w:space="0" w:color="auto"/>
        <w:left w:val="none" w:sz="0" w:space="0" w:color="auto"/>
        <w:bottom w:val="none" w:sz="0" w:space="0" w:color="auto"/>
        <w:right w:val="none" w:sz="0" w:space="0" w:color="auto"/>
      </w:divBdr>
    </w:div>
    <w:div w:id="369495396">
      <w:bodyDiv w:val="1"/>
      <w:marLeft w:val="0"/>
      <w:marRight w:val="0"/>
      <w:marTop w:val="0"/>
      <w:marBottom w:val="0"/>
      <w:divBdr>
        <w:top w:val="none" w:sz="0" w:space="0" w:color="auto"/>
        <w:left w:val="none" w:sz="0" w:space="0" w:color="auto"/>
        <w:bottom w:val="none" w:sz="0" w:space="0" w:color="auto"/>
        <w:right w:val="none" w:sz="0" w:space="0" w:color="auto"/>
      </w:divBdr>
    </w:div>
    <w:div w:id="370376013">
      <w:bodyDiv w:val="1"/>
      <w:marLeft w:val="0"/>
      <w:marRight w:val="0"/>
      <w:marTop w:val="0"/>
      <w:marBottom w:val="0"/>
      <w:divBdr>
        <w:top w:val="none" w:sz="0" w:space="0" w:color="auto"/>
        <w:left w:val="none" w:sz="0" w:space="0" w:color="auto"/>
        <w:bottom w:val="none" w:sz="0" w:space="0" w:color="auto"/>
        <w:right w:val="none" w:sz="0" w:space="0" w:color="auto"/>
      </w:divBdr>
    </w:div>
    <w:div w:id="433676040">
      <w:bodyDiv w:val="1"/>
      <w:marLeft w:val="0"/>
      <w:marRight w:val="0"/>
      <w:marTop w:val="0"/>
      <w:marBottom w:val="0"/>
      <w:divBdr>
        <w:top w:val="none" w:sz="0" w:space="0" w:color="auto"/>
        <w:left w:val="none" w:sz="0" w:space="0" w:color="auto"/>
        <w:bottom w:val="none" w:sz="0" w:space="0" w:color="auto"/>
        <w:right w:val="none" w:sz="0" w:space="0" w:color="auto"/>
      </w:divBdr>
    </w:div>
    <w:div w:id="480538799">
      <w:bodyDiv w:val="1"/>
      <w:marLeft w:val="0"/>
      <w:marRight w:val="0"/>
      <w:marTop w:val="0"/>
      <w:marBottom w:val="0"/>
      <w:divBdr>
        <w:top w:val="none" w:sz="0" w:space="0" w:color="auto"/>
        <w:left w:val="none" w:sz="0" w:space="0" w:color="auto"/>
        <w:bottom w:val="none" w:sz="0" w:space="0" w:color="auto"/>
        <w:right w:val="none" w:sz="0" w:space="0" w:color="auto"/>
      </w:divBdr>
    </w:div>
    <w:div w:id="492063126">
      <w:bodyDiv w:val="1"/>
      <w:marLeft w:val="0"/>
      <w:marRight w:val="0"/>
      <w:marTop w:val="0"/>
      <w:marBottom w:val="0"/>
      <w:divBdr>
        <w:top w:val="none" w:sz="0" w:space="0" w:color="auto"/>
        <w:left w:val="none" w:sz="0" w:space="0" w:color="auto"/>
        <w:bottom w:val="none" w:sz="0" w:space="0" w:color="auto"/>
        <w:right w:val="none" w:sz="0" w:space="0" w:color="auto"/>
      </w:divBdr>
    </w:div>
    <w:div w:id="504706751">
      <w:bodyDiv w:val="1"/>
      <w:marLeft w:val="0"/>
      <w:marRight w:val="0"/>
      <w:marTop w:val="0"/>
      <w:marBottom w:val="0"/>
      <w:divBdr>
        <w:top w:val="none" w:sz="0" w:space="0" w:color="auto"/>
        <w:left w:val="none" w:sz="0" w:space="0" w:color="auto"/>
        <w:bottom w:val="none" w:sz="0" w:space="0" w:color="auto"/>
        <w:right w:val="none" w:sz="0" w:space="0" w:color="auto"/>
      </w:divBdr>
    </w:div>
    <w:div w:id="594674069">
      <w:bodyDiv w:val="1"/>
      <w:marLeft w:val="0"/>
      <w:marRight w:val="0"/>
      <w:marTop w:val="0"/>
      <w:marBottom w:val="0"/>
      <w:divBdr>
        <w:top w:val="none" w:sz="0" w:space="0" w:color="auto"/>
        <w:left w:val="none" w:sz="0" w:space="0" w:color="auto"/>
        <w:bottom w:val="none" w:sz="0" w:space="0" w:color="auto"/>
        <w:right w:val="none" w:sz="0" w:space="0" w:color="auto"/>
      </w:divBdr>
      <w:divsChild>
        <w:div w:id="1727995273">
          <w:marLeft w:val="0"/>
          <w:marRight w:val="0"/>
          <w:marTop w:val="0"/>
          <w:marBottom w:val="0"/>
          <w:divBdr>
            <w:top w:val="none" w:sz="0" w:space="0" w:color="auto"/>
            <w:left w:val="none" w:sz="0" w:space="0" w:color="auto"/>
            <w:bottom w:val="none" w:sz="0" w:space="0" w:color="auto"/>
            <w:right w:val="none" w:sz="0" w:space="0" w:color="auto"/>
          </w:divBdr>
          <w:divsChild>
            <w:div w:id="2003773956">
              <w:marLeft w:val="0"/>
              <w:marRight w:val="0"/>
              <w:marTop w:val="0"/>
              <w:marBottom w:val="0"/>
              <w:divBdr>
                <w:top w:val="none" w:sz="0" w:space="0" w:color="auto"/>
                <w:left w:val="none" w:sz="0" w:space="0" w:color="auto"/>
                <w:bottom w:val="none" w:sz="0" w:space="0" w:color="auto"/>
                <w:right w:val="none" w:sz="0" w:space="0" w:color="auto"/>
              </w:divBdr>
              <w:divsChild>
                <w:div w:id="1174950854">
                  <w:marLeft w:val="0"/>
                  <w:marRight w:val="0"/>
                  <w:marTop w:val="0"/>
                  <w:marBottom w:val="0"/>
                  <w:divBdr>
                    <w:top w:val="none" w:sz="0" w:space="0" w:color="auto"/>
                    <w:left w:val="none" w:sz="0" w:space="0" w:color="auto"/>
                    <w:bottom w:val="none" w:sz="0" w:space="0" w:color="auto"/>
                    <w:right w:val="none" w:sz="0" w:space="0" w:color="auto"/>
                  </w:divBdr>
                  <w:divsChild>
                    <w:div w:id="1562910881">
                      <w:marLeft w:val="0"/>
                      <w:marRight w:val="0"/>
                      <w:marTop w:val="0"/>
                      <w:marBottom w:val="0"/>
                      <w:divBdr>
                        <w:top w:val="none" w:sz="0" w:space="0" w:color="auto"/>
                        <w:left w:val="none" w:sz="0" w:space="0" w:color="auto"/>
                        <w:bottom w:val="none" w:sz="0" w:space="0" w:color="auto"/>
                        <w:right w:val="none" w:sz="0" w:space="0" w:color="auto"/>
                      </w:divBdr>
                      <w:divsChild>
                        <w:div w:id="565266152">
                          <w:marLeft w:val="0"/>
                          <w:marRight w:val="0"/>
                          <w:marTop w:val="0"/>
                          <w:marBottom w:val="0"/>
                          <w:divBdr>
                            <w:top w:val="none" w:sz="0" w:space="0" w:color="auto"/>
                            <w:left w:val="none" w:sz="0" w:space="0" w:color="auto"/>
                            <w:bottom w:val="none" w:sz="0" w:space="0" w:color="auto"/>
                            <w:right w:val="none" w:sz="0" w:space="0" w:color="auto"/>
                          </w:divBdr>
                          <w:divsChild>
                            <w:div w:id="2136436531">
                              <w:marLeft w:val="0"/>
                              <w:marRight w:val="0"/>
                              <w:marTop w:val="0"/>
                              <w:marBottom w:val="0"/>
                              <w:divBdr>
                                <w:top w:val="none" w:sz="0" w:space="0" w:color="auto"/>
                                <w:left w:val="none" w:sz="0" w:space="0" w:color="auto"/>
                                <w:bottom w:val="none" w:sz="0" w:space="0" w:color="auto"/>
                                <w:right w:val="none" w:sz="0" w:space="0" w:color="auto"/>
                              </w:divBdr>
                              <w:divsChild>
                                <w:div w:id="1294867825">
                                  <w:marLeft w:val="0"/>
                                  <w:marRight w:val="0"/>
                                  <w:marTop w:val="0"/>
                                  <w:marBottom w:val="0"/>
                                  <w:divBdr>
                                    <w:top w:val="none" w:sz="0" w:space="0" w:color="auto"/>
                                    <w:left w:val="none" w:sz="0" w:space="0" w:color="auto"/>
                                    <w:bottom w:val="none" w:sz="0" w:space="0" w:color="auto"/>
                                    <w:right w:val="none" w:sz="0" w:space="0" w:color="auto"/>
                                  </w:divBdr>
                                  <w:divsChild>
                                    <w:div w:id="2096319285">
                                      <w:marLeft w:val="0"/>
                                      <w:marRight w:val="0"/>
                                      <w:marTop w:val="0"/>
                                      <w:marBottom w:val="0"/>
                                      <w:divBdr>
                                        <w:top w:val="none" w:sz="0" w:space="0" w:color="auto"/>
                                        <w:left w:val="none" w:sz="0" w:space="0" w:color="auto"/>
                                        <w:bottom w:val="none" w:sz="0" w:space="0" w:color="auto"/>
                                        <w:right w:val="none" w:sz="0" w:space="0" w:color="auto"/>
                                      </w:divBdr>
                                      <w:divsChild>
                                        <w:div w:id="1911188838">
                                          <w:marLeft w:val="0"/>
                                          <w:marRight w:val="0"/>
                                          <w:marTop w:val="0"/>
                                          <w:marBottom w:val="0"/>
                                          <w:divBdr>
                                            <w:top w:val="none" w:sz="0" w:space="0" w:color="auto"/>
                                            <w:left w:val="none" w:sz="0" w:space="0" w:color="auto"/>
                                            <w:bottom w:val="none" w:sz="0" w:space="0" w:color="auto"/>
                                            <w:right w:val="none" w:sz="0" w:space="0" w:color="auto"/>
                                          </w:divBdr>
                                          <w:divsChild>
                                            <w:div w:id="987707415">
                                              <w:marLeft w:val="0"/>
                                              <w:marRight w:val="0"/>
                                              <w:marTop w:val="0"/>
                                              <w:marBottom w:val="0"/>
                                              <w:divBdr>
                                                <w:top w:val="none" w:sz="0" w:space="0" w:color="auto"/>
                                                <w:left w:val="none" w:sz="0" w:space="0" w:color="auto"/>
                                                <w:bottom w:val="none" w:sz="0" w:space="0" w:color="auto"/>
                                                <w:right w:val="none" w:sz="0" w:space="0" w:color="auto"/>
                                              </w:divBdr>
                                              <w:divsChild>
                                                <w:div w:id="1648048020">
                                                  <w:marLeft w:val="0"/>
                                                  <w:marRight w:val="0"/>
                                                  <w:marTop w:val="0"/>
                                                  <w:marBottom w:val="0"/>
                                                  <w:divBdr>
                                                    <w:top w:val="none" w:sz="0" w:space="0" w:color="auto"/>
                                                    <w:left w:val="none" w:sz="0" w:space="0" w:color="auto"/>
                                                    <w:bottom w:val="none" w:sz="0" w:space="0" w:color="auto"/>
                                                    <w:right w:val="none" w:sz="0" w:space="0" w:color="auto"/>
                                                  </w:divBdr>
                                                  <w:divsChild>
                                                    <w:div w:id="312371996">
                                                      <w:marLeft w:val="0"/>
                                                      <w:marRight w:val="0"/>
                                                      <w:marTop w:val="0"/>
                                                      <w:marBottom w:val="0"/>
                                                      <w:divBdr>
                                                        <w:top w:val="none" w:sz="0" w:space="0" w:color="auto"/>
                                                        <w:left w:val="none" w:sz="0" w:space="0" w:color="auto"/>
                                                        <w:bottom w:val="none" w:sz="0" w:space="0" w:color="auto"/>
                                                        <w:right w:val="none" w:sz="0" w:space="0" w:color="auto"/>
                                                      </w:divBdr>
                                                    </w:div>
                                                    <w:div w:id="795492588">
                                                      <w:marLeft w:val="0"/>
                                                      <w:marRight w:val="0"/>
                                                      <w:marTop w:val="0"/>
                                                      <w:marBottom w:val="0"/>
                                                      <w:divBdr>
                                                        <w:top w:val="none" w:sz="0" w:space="0" w:color="auto"/>
                                                        <w:left w:val="none" w:sz="0" w:space="0" w:color="auto"/>
                                                        <w:bottom w:val="none" w:sz="0" w:space="0" w:color="auto"/>
                                                        <w:right w:val="none" w:sz="0" w:space="0" w:color="auto"/>
                                                      </w:divBdr>
                                                    </w:div>
                                                    <w:div w:id="9040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561687">
      <w:bodyDiv w:val="1"/>
      <w:marLeft w:val="0"/>
      <w:marRight w:val="0"/>
      <w:marTop w:val="0"/>
      <w:marBottom w:val="0"/>
      <w:divBdr>
        <w:top w:val="none" w:sz="0" w:space="0" w:color="auto"/>
        <w:left w:val="none" w:sz="0" w:space="0" w:color="auto"/>
        <w:bottom w:val="none" w:sz="0" w:space="0" w:color="auto"/>
        <w:right w:val="none" w:sz="0" w:space="0" w:color="auto"/>
      </w:divBdr>
    </w:div>
    <w:div w:id="664939387">
      <w:bodyDiv w:val="1"/>
      <w:marLeft w:val="0"/>
      <w:marRight w:val="0"/>
      <w:marTop w:val="0"/>
      <w:marBottom w:val="0"/>
      <w:divBdr>
        <w:top w:val="none" w:sz="0" w:space="0" w:color="auto"/>
        <w:left w:val="none" w:sz="0" w:space="0" w:color="auto"/>
        <w:bottom w:val="none" w:sz="0" w:space="0" w:color="auto"/>
        <w:right w:val="none" w:sz="0" w:space="0" w:color="auto"/>
      </w:divBdr>
    </w:div>
    <w:div w:id="792484583">
      <w:bodyDiv w:val="1"/>
      <w:marLeft w:val="0"/>
      <w:marRight w:val="0"/>
      <w:marTop w:val="0"/>
      <w:marBottom w:val="0"/>
      <w:divBdr>
        <w:top w:val="none" w:sz="0" w:space="0" w:color="auto"/>
        <w:left w:val="none" w:sz="0" w:space="0" w:color="auto"/>
        <w:bottom w:val="none" w:sz="0" w:space="0" w:color="auto"/>
        <w:right w:val="none" w:sz="0" w:space="0" w:color="auto"/>
      </w:divBdr>
      <w:divsChild>
        <w:div w:id="2027558735">
          <w:marLeft w:val="0"/>
          <w:marRight w:val="0"/>
          <w:marTop w:val="0"/>
          <w:marBottom w:val="0"/>
          <w:divBdr>
            <w:top w:val="none" w:sz="0" w:space="0" w:color="auto"/>
            <w:left w:val="none" w:sz="0" w:space="0" w:color="auto"/>
            <w:bottom w:val="none" w:sz="0" w:space="0" w:color="auto"/>
            <w:right w:val="none" w:sz="0" w:space="0" w:color="auto"/>
          </w:divBdr>
          <w:divsChild>
            <w:div w:id="623077063">
              <w:marLeft w:val="0"/>
              <w:marRight w:val="0"/>
              <w:marTop w:val="0"/>
              <w:marBottom w:val="0"/>
              <w:divBdr>
                <w:top w:val="none" w:sz="0" w:space="0" w:color="auto"/>
                <w:left w:val="none" w:sz="0" w:space="0" w:color="auto"/>
                <w:bottom w:val="none" w:sz="0" w:space="0" w:color="auto"/>
                <w:right w:val="none" w:sz="0" w:space="0" w:color="auto"/>
              </w:divBdr>
              <w:divsChild>
                <w:div w:id="1556046145">
                  <w:marLeft w:val="0"/>
                  <w:marRight w:val="0"/>
                  <w:marTop w:val="0"/>
                  <w:marBottom w:val="0"/>
                  <w:divBdr>
                    <w:top w:val="none" w:sz="0" w:space="0" w:color="auto"/>
                    <w:left w:val="none" w:sz="0" w:space="0" w:color="auto"/>
                    <w:bottom w:val="none" w:sz="0" w:space="0" w:color="auto"/>
                    <w:right w:val="none" w:sz="0" w:space="0" w:color="auto"/>
                  </w:divBdr>
                  <w:divsChild>
                    <w:div w:id="2096703056">
                      <w:marLeft w:val="0"/>
                      <w:marRight w:val="0"/>
                      <w:marTop w:val="0"/>
                      <w:marBottom w:val="0"/>
                      <w:divBdr>
                        <w:top w:val="none" w:sz="0" w:space="0" w:color="auto"/>
                        <w:left w:val="none" w:sz="0" w:space="0" w:color="auto"/>
                        <w:bottom w:val="none" w:sz="0" w:space="0" w:color="auto"/>
                        <w:right w:val="none" w:sz="0" w:space="0" w:color="auto"/>
                      </w:divBdr>
                      <w:divsChild>
                        <w:div w:id="1770466957">
                          <w:marLeft w:val="0"/>
                          <w:marRight w:val="0"/>
                          <w:marTop w:val="0"/>
                          <w:marBottom w:val="0"/>
                          <w:divBdr>
                            <w:top w:val="none" w:sz="0" w:space="0" w:color="auto"/>
                            <w:left w:val="none" w:sz="0" w:space="0" w:color="auto"/>
                            <w:bottom w:val="none" w:sz="0" w:space="0" w:color="auto"/>
                            <w:right w:val="none" w:sz="0" w:space="0" w:color="auto"/>
                          </w:divBdr>
                          <w:divsChild>
                            <w:div w:id="1874804249">
                              <w:marLeft w:val="0"/>
                              <w:marRight w:val="0"/>
                              <w:marTop w:val="0"/>
                              <w:marBottom w:val="0"/>
                              <w:divBdr>
                                <w:top w:val="none" w:sz="0" w:space="0" w:color="auto"/>
                                <w:left w:val="none" w:sz="0" w:space="0" w:color="auto"/>
                                <w:bottom w:val="none" w:sz="0" w:space="0" w:color="auto"/>
                                <w:right w:val="none" w:sz="0" w:space="0" w:color="auto"/>
                              </w:divBdr>
                              <w:divsChild>
                                <w:div w:id="437019464">
                                  <w:marLeft w:val="0"/>
                                  <w:marRight w:val="0"/>
                                  <w:marTop w:val="0"/>
                                  <w:marBottom w:val="0"/>
                                  <w:divBdr>
                                    <w:top w:val="none" w:sz="0" w:space="0" w:color="auto"/>
                                    <w:left w:val="none" w:sz="0" w:space="0" w:color="auto"/>
                                    <w:bottom w:val="none" w:sz="0" w:space="0" w:color="auto"/>
                                    <w:right w:val="none" w:sz="0" w:space="0" w:color="auto"/>
                                  </w:divBdr>
                                  <w:divsChild>
                                    <w:div w:id="565797689">
                                      <w:marLeft w:val="0"/>
                                      <w:marRight w:val="0"/>
                                      <w:marTop w:val="0"/>
                                      <w:marBottom w:val="0"/>
                                      <w:divBdr>
                                        <w:top w:val="none" w:sz="0" w:space="0" w:color="auto"/>
                                        <w:left w:val="none" w:sz="0" w:space="0" w:color="auto"/>
                                        <w:bottom w:val="none" w:sz="0" w:space="0" w:color="auto"/>
                                        <w:right w:val="none" w:sz="0" w:space="0" w:color="auto"/>
                                      </w:divBdr>
                                      <w:divsChild>
                                        <w:div w:id="910501167">
                                          <w:marLeft w:val="0"/>
                                          <w:marRight w:val="0"/>
                                          <w:marTop w:val="0"/>
                                          <w:marBottom w:val="0"/>
                                          <w:divBdr>
                                            <w:top w:val="none" w:sz="0" w:space="0" w:color="auto"/>
                                            <w:left w:val="none" w:sz="0" w:space="0" w:color="auto"/>
                                            <w:bottom w:val="none" w:sz="0" w:space="0" w:color="auto"/>
                                            <w:right w:val="none" w:sz="0" w:space="0" w:color="auto"/>
                                          </w:divBdr>
                                          <w:divsChild>
                                            <w:div w:id="1949045065">
                                              <w:marLeft w:val="0"/>
                                              <w:marRight w:val="0"/>
                                              <w:marTop w:val="0"/>
                                              <w:marBottom w:val="0"/>
                                              <w:divBdr>
                                                <w:top w:val="none" w:sz="0" w:space="0" w:color="auto"/>
                                                <w:left w:val="none" w:sz="0" w:space="0" w:color="auto"/>
                                                <w:bottom w:val="none" w:sz="0" w:space="0" w:color="auto"/>
                                                <w:right w:val="none" w:sz="0" w:space="0" w:color="auto"/>
                                              </w:divBdr>
                                              <w:divsChild>
                                                <w:div w:id="1197425014">
                                                  <w:marLeft w:val="0"/>
                                                  <w:marRight w:val="0"/>
                                                  <w:marTop w:val="0"/>
                                                  <w:marBottom w:val="0"/>
                                                  <w:divBdr>
                                                    <w:top w:val="none" w:sz="0" w:space="0" w:color="auto"/>
                                                    <w:left w:val="none" w:sz="0" w:space="0" w:color="auto"/>
                                                    <w:bottom w:val="none" w:sz="0" w:space="0" w:color="auto"/>
                                                    <w:right w:val="none" w:sz="0" w:space="0" w:color="auto"/>
                                                  </w:divBdr>
                                                  <w:divsChild>
                                                    <w:div w:id="874653714">
                                                      <w:marLeft w:val="0"/>
                                                      <w:marRight w:val="0"/>
                                                      <w:marTop w:val="0"/>
                                                      <w:marBottom w:val="0"/>
                                                      <w:divBdr>
                                                        <w:top w:val="none" w:sz="0" w:space="0" w:color="auto"/>
                                                        <w:left w:val="none" w:sz="0" w:space="0" w:color="auto"/>
                                                        <w:bottom w:val="none" w:sz="0" w:space="0" w:color="auto"/>
                                                        <w:right w:val="none" w:sz="0" w:space="0" w:color="auto"/>
                                                      </w:divBdr>
                                                    </w:div>
                                                    <w:div w:id="1229344676">
                                                      <w:marLeft w:val="0"/>
                                                      <w:marRight w:val="0"/>
                                                      <w:marTop w:val="0"/>
                                                      <w:marBottom w:val="0"/>
                                                      <w:divBdr>
                                                        <w:top w:val="none" w:sz="0" w:space="0" w:color="auto"/>
                                                        <w:left w:val="none" w:sz="0" w:space="0" w:color="auto"/>
                                                        <w:bottom w:val="none" w:sz="0" w:space="0" w:color="auto"/>
                                                        <w:right w:val="none" w:sz="0" w:space="0" w:color="auto"/>
                                                      </w:divBdr>
                                                    </w:div>
                                                    <w:div w:id="1291086724">
                                                      <w:marLeft w:val="0"/>
                                                      <w:marRight w:val="0"/>
                                                      <w:marTop w:val="0"/>
                                                      <w:marBottom w:val="0"/>
                                                      <w:divBdr>
                                                        <w:top w:val="none" w:sz="0" w:space="0" w:color="auto"/>
                                                        <w:left w:val="none" w:sz="0" w:space="0" w:color="auto"/>
                                                        <w:bottom w:val="none" w:sz="0" w:space="0" w:color="auto"/>
                                                        <w:right w:val="none" w:sz="0" w:space="0" w:color="auto"/>
                                                      </w:divBdr>
                                                    </w:div>
                                                    <w:div w:id="1401101215">
                                                      <w:marLeft w:val="0"/>
                                                      <w:marRight w:val="0"/>
                                                      <w:marTop w:val="0"/>
                                                      <w:marBottom w:val="0"/>
                                                      <w:divBdr>
                                                        <w:top w:val="none" w:sz="0" w:space="0" w:color="auto"/>
                                                        <w:left w:val="none" w:sz="0" w:space="0" w:color="auto"/>
                                                        <w:bottom w:val="none" w:sz="0" w:space="0" w:color="auto"/>
                                                        <w:right w:val="none" w:sz="0" w:space="0" w:color="auto"/>
                                                      </w:divBdr>
                                                    </w:div>
                                                    <w:div w:id="1978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269732">
      <w:bodyDiv w:val="1"/>
      <w:marLeft w:val="0"/>
      <w:marRight w:val="0"/>
      <w:marTop w:val="0"/>
      <w:marBottom w:val="0"/>
      <w:divBdr>
        <w:top w:val="none" w:sz="0" w:space="0" w:color="auto"/>
        <w:left w:val="none" w:sz="0" w:space="0" w:color="auto"/>
        <w:bottom w:val="none" w:sz="0" w:space="0" w:color="auto"/>
        <w:right w:val="none" w:sz="0" w:space="0" w:color="auto"/>
      </w:divBdr>
    </w:div>
    <w:div w:id="805586724">
      <w:bodyDiv w:val="1"/>
      <w:marLeft w:val="0"/>
      <w:marRight w:val="0"/>
      <w:marTop w:val="0"/>
      <w:marBottom w:val="0"/>
      <w:divBdr>
        <w:top w:val="none" w:sz="0" w:space="0" w:color="auto"/>
        <w:left w:val="none" w:sz="0" w:space="0" w:color="auto"/>
        <w:bottom w:val="none" w:sz="0" w:space="0" w:color="auto"/>
        <w:right w:val="none" w:sz="0" w:space="0" w:color="auto"/>
      </w:divBdr>
    </w:div>
    <w:div w:id="811216350">
      <w:bodyDiv w:val="1"/>
      <w:marLeft w:val="0"/>
      <w:marRight w:val="0"/>
      <w:marTop w:val="0"/>
      <w:marBottom w:val="0"/>
      <w:divBdr>
        <w:top w:val="none" w:sz="0" w:space="0" w:color="auto"/>
        <w:left w:val="none" w:sz="0" w:space="0" w:color="auto"/>
        <w:bottom w:val="none" w:sz="0" w:space="0" w:color="auto"/>
        <w:right w:val="none" w:sz="0" w:space="0" w:color="auto"/>
      </w:divBdr>
    </w:div>
    <w:div w:id="860822337">
      <w:bodyDiv w:val="1"/>
      <w:marLeft w:val="0"/>
      <w:marRight w:val="0"/>
      <w:marTop w:val="0"/>
      <w:marBottom w:val="0"/>
      <w:divBdr>
        <w:top w:val="none" w:sz="0" w:space="0" w:color="auto"/>
        <w:left w:val="none" w:sz="0" w:space="0" w:color="auto"/>
        <w:bottom w:val="none" w:sz="0" w:space="0" w:color="auto"/>
        <w:right w:val="none" w:sz="0" w:space="0" w:color="auto"/>
      </w:divBdr>
    </w:div>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960108861">
      <w:bodyDiv w:val="1"/>
      <w:marLeft w:val="0"/>
      <w:marRight w:val="0"/>
      <w:marTop w:val="0"/>
      <w:marBottom w:val="0"/>
      <w:divBdr>
        <w:top w:val="none" w:sz="0" w:space="0" w:color="auto"/>
        <w:left w:val="none" w:sz="0" w:space="0" w:color="auto"/>
        <w:bottom w:val="none" w:sz="0" w:space="0" w:color="auto"/>
        <w:right w:val="none" w:sz="0" w:space="0" w:color="auto"/>
      </w:divBdr>
    </w:div>
    <w:div w:id="977685875">
      <w:bodyDiv w:val="1"/>
      <w:marLeft w:val="0"/>
      <w:marRight w:val="0"/>
      <w:marTop w:val="0"/>
      <w:marBottom w:val="0"/>
      <w:divBdr>
        <w:top w:val="none" w:sz="0" w:space="0" w:color="auto"/>
        <w:left w:val="none" w:sz="0" w:space="0" w:color="auto"/>
        <w:bottom w:val="none" w:sz="0" w:space="0" w:color="auto"/>
        <w:right w:val="none" w:sz="0" w:space="0" w:color="auto"/>
      </w:divBdr>
    </w:div>
    <w:div w:id="1013265977">
      <w:bodyDiv w:val="1"/>
      <w:marLeft w:val="0"/>
      <w:marRight w:val="0"/>
      <w:marTop w:val="0"/>
      <w:marBottom w:val="0"/>
      <w:divBdr>
        <w:top w:val="none" w:sz="0" w:space="0" w:color="auto"/>
        <w:left w:val="none" w:sz="0" w:space="0" w:color="auto"/>
        <w:bottom w:val="none" w:sz="0" w:space="0" w:color="auto"/>
        <w:right w:val="none" w:sz="0" w:space="0" w:color="auto"/>
      </w:divBdr>
    </w:div>
    <w:div w:id="1042175114">
      <w:bodyDiv w:val="1"/>
      <w:marLeft w:val="0"/>
      <w:marRight w:val="0"/>
      <w:marTop w:val="0"/>
      <w:marBottom w:val="0"/>
      <w:divBdr>
        <w:top w:val="none" w:sz="0" w:space="0" w:color="auto"/>
        <w:left w:val="none" w:sz="0" w:space="0" w:color="auto"/>
        <w:bottom w:val="none" w:sz="0" w:space="0" w:color="auto"/>
        <w:right w:val="none" w:sz="0" w:space="0" w:color="auto"/>
      </w:divBdr>
    </w:div>
    <w:div w:id="1145314752">
      <w:bodyDiv w:val="1"/>
      <w:marLeft w:val="0"/>
      <w:marRight w:val="0"/>
      <w:marTop w:val="0"/>
      <w:marBottom w:val="0"/>
      <w:divBdr>
        <w:top w:val="none" w:sz="0" w:space="0" w:color="auto"/>
        <w:left w:val="none" w:sz="0" w:space="0" w:color="auto"/>
        <w:bottom w:val="none" w:sz="0" w:space="0" w:color="auto"/>
        <w:right w:val="none" w:sz="0" w:space="0" w:color="auto"/>
      </w:divBdr>
    </w:div>
    <w:div w:id="1147434289">
      <w:bodyDiv w:val="1"/>
      <w:marLeft w:val="0"/>
      <w:marRight w:val="0"/>
      <w:marTop w:val="0"/>
      <w:marBottom w:val="0"/>
      <w:divBdr>
        <w:top w:val="none" w:sz="0" w:space="0" w:color="auto"/>
        <w:left w:val="none" w:sz="0" w:space="0" w:color="auto"/>
        <w:bottom w:val="none" w:sz="0" w:space="0" w:color="auto"/>
        <w:right w:val="none" w:sz="0" w:space="0" w:color="auto"/>
      </w:divBdr>
    </w:div>
    <w:div w:id="1229534723">
      <w:bodyDiv w:val="1"/>
      <w:marLeft w:val="0"/>
      <w:marRight w:val="0"/>
      <w:marTop w:val="0"/>
      <w:marBottom w:val="0"/>
      <w:divBdr>
        <w:top w:val="none" w:sz="0" w:space="0" w:color="auto"/>
        <w:left w:val="none" w:sz="0" w:space="0" w:color="auto"/>
        <w:bottom w:val="none" w:sz="0" w:space="0" w:color="auto"/>
        <w:right w:val="none" w:sz="0" w:space="0" w:color="auto"/>
      </w:divBdr>
    </w:div>
    <w:div w:id="1300067923">
      <w:bodyDiv w:val="1"/>
      <w:marLeft w:val="0"/>
      <w:marRight w:val="0"/>
      <w:marTop w:val="0"/>
      <w:marBottom w:val="0"/>
      <w:divBdr>
        <w:top w:val="none" w:sz="0" w:space="0" w:color="auto"/>
        <w:left w:val="none" w:sz="0" w:space="0" w:color="auto"/>
        <w:bottom w:val="none" w:sz="0" w:space="0" w:color="auto"/>
        <w:right w:val="none" w:sz="0" w:space="0" w:color="auto"/>
      </w:divBdr>
    </w:div>
    <w:div w:id="1373653958">
      <w:bodyDiv w:val="1"/>
      <w:marLeft w:val="0"/>
      <w:marRight w:val="0"/>
      <w:marTop w:val="0"/>
      <w:marBottom w:val="0"/>
      <w:divBdr>
        <w:top w:val="none" w:sz="0" w:space="0" w:color="auto"/>
        <w:left w:val="none" w:sz="0" w:space="0" w:color="auto"/>
        <w:bottom w:val="none" w:sz="0" w:space="0" w:color="auto"/>
        <w:right w:val="none" w:sz="0" w:space="0" w:color="auto"/>
      </w:divBdr>
    </w:div>
    <w:div w:id="1412004183">
      <w:bodyDiv w:val="1"/>
      <w:marLeft w:val="0"/>
      <w:marRight w:val="0"/>
      <w:marTop w:val="0"/>
      <w:marBottom w:val="0"/>
      <w:divBdr>
        <w:top w:val="none" w:sz="0" w:space="0" w:color="auto"/>
        <w:left w:val="none" w:sz="0" w:space="0" w:color="auto"/>
        <w:bottom w:val="none" w:sz="0" w:space="0" w:color="auto"/>
        <w:right w:val="none" w:sz="0" w:space="0" w:color="auto"/>
      </w:divBdr>
    </w:div>
    <w:div w:id="1480727925">
      <w:bodyDiv w:val="1"/>
      <w:marLeft w:val="0"/>
      <w:marRight w:val="0"/>
      <w:marTop w:val="0"/>
      <w:marBottom w:val="0"/>
      <w:divBdr>
        <w:top w:val="none" w:sz="0" w:space="0" w:color="auto"/>
        <w:left w:val="none" w:sz="0" w:space="0" w:color="auto"/>
        <w:bottom w:val="none" w:sz="0" w:space="0" w:color="auto"/>
        <w:right w:val="none" w:sz="0" w:space="0" w:color="auto"/>
      </w:divBdr>
    </w:div>
    <w:div w:id="1548646433">
      <w:bodyDiv w:val="1"/>
      <w:marLeft w:val="0"/>
      <w:marRight w:val="0"/>
      <w:marTop w:val="0"/>
      <w:marBottom w:val="0"/>
      <w:divBdr>
        <w:top w:val="none" w:sz="0" w:space="0" w:color="auto"/>
        <w:left w:val="none" w:sz="0" w:space="0" w:color="auto"/>
        <w:bottom w:val="none" w:sz="0" w:space="0" w:color="auto"/>
        <w:right w:val="none" w:sz="0" w:space="0" w:color="auto"/>
      </w:divBdr>
    </w:div>
    <w:div w:id="1568034231">
      <w:bodyDiv w:val="1"/>
      <w:marLeft w:val="0"/>
      <w:marRight w:val="0"/>
      <w:marTop w:val="0"/>
      <w:marBottom w:val="0"/>
      <w:divBdr>
        <w:top w:val="none" w:sz="0" w:space="0" w:color="auto"/>
        <w:left w:val="none" w:sz="0" w:space="0" w:color="auto"/>
        <w:bottom w:val="none" w:sz="0" w:space="0" w:color="auto"/>
        <w:right w:val="none" w:sz="0" w:space="0" w:color="auto"/>
      </w:divBdr>
    </w:div>
    <w:div w:id="1611741079">
      <w:bodyDiv w:val="1"/>
      <w:marLeft w:val="0"/>
      <w:marRight w:val="0"/>
      <w:marTop w:val="0"/>
      <w:marBottom w:val="0"/>
      <w:divBdr>
        <w:top w:val="none" w:sz="0" w:space="0" w:color="auto"/>
        <w:left w:val="none" w:sz="0" w:space="0" w:color="auto"/>
        <w:bottom w:val="none" w:sz="0" w:space="0" w:color="auto"/>
        <w:right w:val="none" w:sz="0" w:space="0" w:color="auto"/>
      </w:divBdr>
    </w:div>
    <w:div w:id="1667979377">
      <w:bodyDiv w:val="1"/>
      <w:marLeft w:val="0"/>
      <w:marRight w:val="0"/>
      <w:marTop w:val="0"/>
      <w:marBottom w:val="0"/>
      <w:divBdr>
        <w:top w:val="none" w:sz="0" w:space="0" w:color="auto"/>
        <w:left w:val="none" w:sz="0" w:space="0" w:color="auto"/>
        <w:bottom w:val="none" w:sz="0" w:space="0" w:color="auto"/>
        <w:right w:val="none" w:sz="0" w:space="0" w:color="auto"/>
      </w:divBdr>
    </w:div>
    <w:div w:id="1679111489">
      <w:bodyDiv w:val="1"/>
      <w:marLeft w:val="0"/>
      <w:marRight w:val="0"/>
      <w:marTop w:val="0"/>
      <w:marBottom w:val="0"/>
      <w:divBdr>
        <w:top w:val="none" w:sz="0" w:space="0" w:color="auto"/>
        <w:left w:val="none" w:sz="0" w:space="0" w:color="auto"/>
        <w:bottom w:val="none" w:sz="0" w:space="0" w:color="auto"/>
        <w:right w:val="none" w:sz="0" w:space="0" w:color="auto"/>
      </w:divBdr>
    </w:div>
    <w:div w:id="1751736416">
      <w:bodyDiv w:val="1"/>
      <w:marLeft w:val="0"/>
      <w:marRight w:val="0"/>
      <w:marTop w:val="0"/>
      <w:marBottom w:val="0"/>
      <w:divBdr>
        <w:top w:val="none" w:sz="0" w:space="0" w:color="auto"/>
        <w:left w:val="none" w:sz="0" w:space="0" w:color="auto"/>
        <w:bottom w:val="none" w:sz="0" w:space="0" w:color="auto"/>
        <w:right w:val="none" w:sz="0" w:space="0" w:color="auto"/>
      </w:divBdr>
    </w:div>
    <w:div w:id="1890261387">
      <w:bodyDiv w:val="1"/>
      <w:marLeft w:val="0"/>
      <w:marRight w:val="0"/>
      <w:marTop w:val="0"/>
      <w:marBottom w:val="0"/>
      <w:divBdr>
        <w:top w:val="none" w:sz="0" w:space="0" w:color="auto"/>
        <w:left w:val="none" w:sz="0" w:space="0" w:color="auto"/>
        <w:bottom w:val="none" w:sz="0" w:space="0" w:color="auto"/>
        <w:right w:val="none" w:sz="0" w:space="0" w:color="auto"/>
      </w:divBdr>
    </w:div>
    <w:div w:id="1950892475">
      <w:bodyDiv w:val="1"/>
      <w:marLeft w:val="0"/>
      <w:marRight w:val="0"/>
      <w:marTop w:val="0"/>
      <w:marBottom w:val="0"/>
      <w:divBdr>
        <w:top w:val="none" w:sz="0" w:space="0" w:color="auto"/>
        <w:left w:val="none" w:sz="0" w:space="0" w:color="auto"/>
        <w:bottom w:val="none" w:sz="0" w:space="0" w:color="auto"/>
        <w:right w:val="none" w:sz="0" w:space="0" w:color="auto"/>
      </w:divBdr>
    </w:div>
    <w:div w:id="2078891080">
      <w:bodyDiv w:val="1"/>
      <w:marLeft w:val="0"/>
      <w:marRight w:val="0"/>
      <w:marTop w:val="0"/>
      <w:marBottom w:val="0"/>
      <w:divBdr>
        <w:top w:val="none" w:sz="0" w:space="0" w:color="auto"/>
        <w:left w:val="none" w:sz="0" w:space="0" w:color="auto"/>
        <w:bottom w:val="none" w:sz="0" w:space="0" w:color="auto"/>
        <w:right w:val="none" w:sz="0" w:space="0" w:color="auto"/>
      </w:divBdr>
    </w:div>
    <w:div w:id="2101832229">
      <w:bodyDiv w:val="1"/>
      <w:marLeft w:val="0"/>
      <w:marRight w:val="0"/>
      <w:marTop w:val="0"/>
      <w:marBottom w:val="0"/>
      <w:divBdr>
        <w:top w:val="none" w:sz="0" w:space="0" w:color="auto"/>
        <w:left w:val="none" w:sz="0" w:space="0" w:color="auto"/>
        <w:bottom w:val="none" w:sz="0" w:space="0" w:color="auto"/>
        <w:right w:val="none" w:sz="0" w:space="0" w:color="auto"/>
      </w:divBdr>
    </w:div>
    <w:div w:id="2115855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leanenergyregulator.gov.au/" TargetMode="External"/><Relationship Id="rId2" Type="http://schemas.openxmlformats.org/officeDocument/2006/relationships/hyperlink" Target="mailto:enquiries@cleanenergyregulator.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CERContentPublishingTaskJobNumber xmlns="32e2fb52-454c-4a55-9e7f-b565c4403fdc">OP2275</CERContentPublishingTaskJobNumber>
    <Type_x0020_of_x0020_document xmlns="32e2fb52-454c-4a55-9e7f-b565c4403fdc">general</Type_x0020_of_x0020_document>
    <Requires_x0020_Higher_x0020_Approval xmlns="32e2fb52-454c-4a55-9e7f-b565c4403fdc">false</Requires_x0020_Higher_x0020_Approval>
    <PublishingStartDate xmlns="http://schemas.microsoft.com/sharepoint/v3" xsi:nil="true"/>
    <PublishingExpirationDate xmlns="http://schemas.microsoft.com/sharepoint/v3" xsi:nil="true"/>
    <CommonTopic xmlns="32e2fb52-454c-4a55-9e7f-b565c4403fdc">
      <Value>National Greenhouse and Energy Reporting</Value>
      <Value>NGER auditors</Value>
    </CommonTopic>
    <Date_x0020_Submitted xmlns="32e2fb52-454c-4a55-9e7f-b565c4403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8B9A3-30D2-4004-8740-28FCE59FB1F4}">
  <ds:schemaRefs>
    <ds:schemaRef ds:uri="http://schemas.microsoft.com/office/2006/metadata/properties"/>
    <ds:schemaRef ds:uri="http://schemas.microsoft.com/office/infopath/2007/PartnerControls"/>
    <ds:schemaRef ds:uri="32e2fb52-454c-4a55-9e7f-b565c4403fdc"/>
    <ds:schemaRef ds:uri="http://schemas.microsoft.com/sharepoint/v3"/>
  </ds:schemaRefs>
</ds:datastoreItem>
</file>

<file path=customXml/itemProps2.xml><?xml version="1.0" encoding="utf-8"?>
<ds:datastoreItem xmlns:ds="http://schemas.openxmlformats.org/officeDocument/2006/customXml" ds:itemID="{6FE85DAC-9163-45EB-9ECB-4404B7FA0644}">
  <ds:schemaRefs>
    <ds:schemaRef ds:uri="http://schemas.microsoft.com/sharepoint/v3/contenttype/forms"/>
  </ds:schemaRefs>
</ds:datastoreItem>
</file>

<file path=customXml/itemProps3.xml><?xml version="1.0" encoding="utf-8"?>
<ds:datastoreItem xmlns:ds="http://schemas.openxmlformats.org/officeDocument/2006/customXml" ds:itemID="{E93096BD-9D41-4323-8166-0334A9F8662C}">
  <ds:schemaRefs>
    <ds:schemaRef ds:uri="office.server.policy"/>
  </ds:schemaRefs>
</ds:datastoreItem>
</file>

<file path=customXml/itemProps4.xml><?xml version="1.0" encoding="utf-8"?>
<ds:datastoreItem xmlns:ds="http://schemas.openxmlformats.org/officeDocument/2006/customXml" ds:itemID="{9416CFB3-9E90-46BA-954A-8B0369CF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2fb52-454c-4a55-9e7f-b565c4403fdc"/>
    <ds:schemaRef ds:uri="28200a5b-dbf5-4d3e-b94c-0c7a404b1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5031</Words>
  <Characters>29292</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Emissions Reduction Fund audit templates</dc:title>
  <dc:subject/>
  <dc:creator/>
  <cp:keywords/>
  <dc:description/>
  <cp:lastModifiedBy/>
  <cp:revision>1</cp:revision>
  <dcterms:created xsi:type="dcterms:W3CDTF">2024-03-07T04:10:00Z</dcterms:created>
  <dcterms:modified xsi:type="dcterms:W3CDTF">2024-03-07T04:10:00Z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
  </property>
  <property fmtid="{D5CDD505-2E9C-101B-9397-08002B2CF9AE}" pid="3" name="Client">
    <vt:lpwstr/>
  </property>
  <property fmtid="{D5CDD505-2E9C-101B-9397-08002B2CF9AE}" pid="4" name="Agency">
    <vt:lpwstr/>
  </property>
  <property fmtid="{D5CDD505-2E9C-101B-9397-08002B2CF9AE}" pid="5" name="FileKeywords">
    <vt:lpwstr/>
  </property>
  <property fmtid="{D5CDD505-2E9C-101B-9397-08002B2CF9AE}" pid="6" name="ContentTypeId">
    <vt:lpwstr>0x0101006FEDFF5A17EBFF408172BFDB5CA07867</vt:lpwstr>
  </property>
  <property fmtid="{D5CDD505-2E9C-101B-9397-08002B2CF9AE}" pid="7" name="Scheme">
    <vt:lpwstr/>
  </property>
  <property fmtid="{D5CDD505-2E9C-101B-9397-08002B2CF9AE}" pid="8" name="Media Type">
    <vt:lpwstr/>
  </property>
  <property fmtid="{D5CDD505-2E9C-101B-9397-08002B2CF9AE}" pid="9" name="State">
    <vt:lpwstr/>
  </property>
</Properties>
</file>